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:rsidR="00F470FB" w:rsidRPr="00516DD2" w:rsidRDefault="00F470FB" w:rsidP="00F470FB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F470FB" w:rsidRPr="00D250BB" w:rsidRDefault="00F470FB" w:rsidP="00F470FB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F470FB" w:rsidRPr="00D250BB" w:rsidRDefault="00F470FB" w:rsidP="00F470FB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F470FB" w:rsidRPr="006C260D" w:rsidRDefault="00F470FB" w:rsidP="00F470FB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FB0F96" w:rsidRDefault="00FB0F96" w:rsidP="00853C72">
      <w:pPr>
        <w:pStyle w:val="31"/>
        <w:spacing w:line="360" w:lineRule="auto"/>
        <w:rPr>
          <w:b w:val="0"/>
        </w:rPr>
      </w:pPr>
    </w:p>
    <w:p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:rsidR="00D05F6C" w:rsidRPr="00D05F6C" w:rsidRDefault="00D05F6C" w:rsidP="00D05F6C">
      <w:pPr>
        <w:spacing w:line="276" w:lineRule="auto"/>
        <w:ind w:left="593" w:right="594"/>
        <w:jc w:val="center"/>
        <w:rPr>
          <w:b/>
          <w:color w:val="000000"/>
          <w:sz w:val="32"/>
          <w:szCs w:val="36"/>
        </w:rPr>
      </w:pPr>
      <w:r w:rsidRPr="00D05F6C"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p w:rsidR="00D05F6C" w:rsidRPr="00D05F6C" w:rsidRDefault="00D05F6C" w:rsidP="00D05F6C">
      <w:pPr>
        <w:spacing w:line="276" w:lineRule="auto"/>
        <w:ind w:left="593" w:right="594"/>
        <w:jc w:val="center"/>
        <w:rPr>
          <w:b/>
          <w:color w:val="000000"/>
          <w:sz w:val="32"/>
          <w:szCs w:val="36"/>
        </w:rPr>
      </w:pPr>
    </w:p>
    <w:p w:rsidR="00814278" w:rsidRPr="002E094E" w:rsidRDefault="00D05F6C" w:rsidP="00D05F6C">
      <w:pPr>
        <w:spacing w:line="276" w:lineRule="auto"/>
        <w:ind w:left="593" w:right="594"/>
        <w:jc w:val="center"/>
        <w:rPr>
          <w:sz w:val="40"/>
        </w:rPr>
      </w:pPr>
      <w:r w:rsidRPr="00D05F6C">
        <w:rPr>
          <w:b/>
          <w:color w:val="000000"/>
          <w:sz w:val="32"/>
          <w:szCs w:val="36"/>
        </w:rPr>
        <w:t>ШИФР: 3R/24</w:t>
      </w:r>
    </w:p>
    <w:p w:rsidR="00CC3B9C" w:rsidRPr="00142439" w:rsidRDefault="00FF00F0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</w:t>
      </w:r>
      <w:r w:rsidR="006D71A3" w:rsidRPr="00142439">
        <w:rPr>
          <w:b/>
          <w:i/>
          <w:sz w:val="28"/>
          <w:szCs w:val="28"/>
        </w:rPr>
        <w:t xml:space="preserve"> линейного объекта</w:t>
      </w:r>
      <w:r w:rsidR="00142439" w:rsidRPr="00142439">
        <w:rPr>
          <w:b/>
          <w:i/>
          <w:sz w:val="28"/>
          <w:szCs w:val="28"/>
        </w:rPr>
        <w:t>. Основная часть</w:t>
      </w:r>
    </w:p>
    <w:p w:rsidR="00CC3B9C" w:rsidRPr="002E094E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Раздел 2</w:t>
      </w:r>
    </w:p>
    <w:p w:rsidR="00643479" w:rsidRPr="00923A47" w:rsidRDefault="00CC3B9C" w:rsidP="00923A47">
      <w:pPr>
        <w:pStyle w:val="Default"/>
        <w:spacing w:line="276" w:lineRule="auto"/>
        <w:jc w:val="center"/>
        <w:rPr>
          <w:sz w:val="28"/>
          <w:szCs w:val="28"/>
        </w:rPr>
      </w:pPr>
      <w:r w:rsidRPr="002E094E">
        <w:rPr>
          <w:sz w:val="28"/>
          <w:szCs w:val="28"/>
        </w:rPr>
        <w:t>«Положение о размещении линейных объектов»</w:t>
      </w:r>
    </w:p>
    <w:p w:rsidR="00643479" w:rsidRPr="002E094E" w:rsidRDefault="00643479">
      <w:pPr>
        <w:jc w:val="center"/>
        <w:sectPr w:rsidR="00643479" w:rsidRPr="002E094E" w:rsidSect="00923A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0" w:right="600" w:bottom="280" w:left="840" w:header="709" w:footer="709" w:gutter="0"/>
          <w:cols w:space="720"/>
          <w:titlePg/>
          <w:docGrid w:linePitch="299"/>
        </w:sectPr>
      </w:pPr>
    </w:p>
    <w:p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:rsidR="00D05F6C" w:rsidRDefault="00D05F6C" w:rsidP="00D05F6C">
      <w:pPr>
        <w:spacing w:line="276" w:lineRule="auto"/>
        <w:jc w:val="center"/>
        <w:rPr>
          <w:b/>
          <w:color w:val="000000"/>
          <w:sz w:val="32"/>
          <w:szCs w:val="36"/>
        </w:rPr>
      </w:pPr>
      <w:bookmarkStart w:id="1" w:name="_Hlk159254723"/>
      <w:bookmarkStart w:id="2" w:name="_Hlk159318028"/>
      <w:r>
        <w:rPr>
          <w:b/>
          <w:color w:val="000000"/>
          <w:sz w:val="32"/>
          <w:szCs w:val="36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</w:p>
    <w:bookmarkEnd w:id="1"/>
    <w:p w:rsidR="00D05F6C" w:rsidRDefault="00D05F6C" w:rsidP="00D05F6C">
      <w:pPr>
        <w:spacing w:line="276" w:lineRule="auto"/>
        <w:jc w:val="center"/>
        <w:rPr>
          <w:sz w:val="24"/>
          <w:szCs w:val="28"/>
          <w:highlight w:val="yellow"/>
        </w:rPr>
      </w:pPr>
    </w:p>
    <w:p w:rsidR="00D05F6C" w:rsidRDefault="00D05F6C" w:rsidP="00D05F6C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3R/24</w:t>
      </w:r>
    </w:p>
    <w:bookmarkEnd w:id="2"/>
    <w:p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:rsidR="00142439" w:rsidRPr="00142439" w:rsidRDefault="00142439" w:rsidP="00923A47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142439">
        <w:rPr>
          <w:b/>
          <w:i/>
          <w:sz w:val="28"/>
          <w:szCs w:val="28"/>
        </w:rPr>
        <w:t>Проект планировки территории линейного объекта. Основная часть</w:t>
      </w:r>
    </w:p>
    <w:p w:rsidR="00ED45E1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Раздел 2</w:t>
      </w:r>
    </w:p>
    <w:p w:rsidR="00FB0F96" w:rsidRPr="002E094E" w:rsidRDefault="00ED45E1" w:rsidP="00923A47">
      <w:pPr>
        <w:pStyle w:val="31"/>
        <w:spacing w:line="276" w:lineRule="auto"/>
        <w:ind w:left="159" w:right="119"/>
        <w:jc w:val="center"/>
        <w:rPr>
          <w:b w:val="0"/>
        </w:rPr>
      </w:pPr>
      <w:r w:rsidRPr="002E094E">
        <w:rPr>
          <w:b w:val="0"/>
        </w:rPr>
        <w:t>«Положение о размещении линейных объектов»</w:t>
      </w:r>
    </w:p>
    <w:p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3" w:name="_Hlk70597810"/>
      <w:bookmarkStart w:id="4" w:name="_Hlk159318067"/>
      <w:r w:rsidRPr="005C7A50">
        <w:rPr>
          <w:sz w:val="28"/>
          <w:szCs w:val="28"/>
        </w:rPr>
        <w:t xml:space="preserve">Заказчик: </w:t>
      </w:r>
      <w:bookmarkEnd w:id="3"/>
      <w:r w:rsidR="00D05F6C" w:rsidRPr="00D05F6C">
        <w:rPr>
          <w:bCs/>
          <w:color w:val="000000"/>
          <w:sz w:val="28"/>
          <w:szCs w:val="28"/>
        </w:rPr>
        <w:t>Индивидуальный предприниматель Ковалёв Антон Иванович</w:t>
      </w:r>
    </w:p>
    <w:bookmarkEnd w:id="4"/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/>
      </w:tblPr>
      <w:tblGrid>
        <w:gridCol w:w="1875"/>
        <w:gridCol w:w="6060"/>
        <w:gridCol w:w="2236"/>
      </w:tblGrid>
      <w:tr w:rsidR="006457FD" w:rsidRPr="00EF0359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:rsidR="00930E3F" w:rsidRDefault="00930E3F">
      <w:pPr>
        <w:pStyle w:val="31"/>
        <w:spacing w:before="6"/>
        <w:rPr>
          <w:b w:val="0"/>
        </w:rPr>
      </w:pPr>
    </w:p>
    <w:p w:rsidR="00930E3F" w:rsidRDefault="00930E3F">
      <w:pPr>
        <w:pStyle w:val="31"/>
        <w:spacing w:before="6"/>
        <w:rPr>
          <w:b w:val="0"/>
        </w:rPr>
      </w:pPr>
    </w:p>
    <w:p w:rsidR="0092112D" w:rsidRDefault="0092112D">
      <w:pPr>
        <w:pStyle w:val="31"/>
        <w:spacing w:before="6"/>
        <w:rPr>
          <w:b w:val="0"/>
        </w:rPr>
      </w:pPr>
    </w:p>
    <w:p w:rsidR="006D71A3" w:rsidRDefault="006D71A3">
      <w:pPr>
        <w:pStyle w:val="31"/>
        <w:spacing w:before="6"/>
        <w:rPr>
          <w:b w:val="0"/>
        </w:rPr>
      </w:pPr>
    </w:p>
    <w:p w:rsidR="006D71A3" w:rsidRPr="002E094E" w:rsidRDefault="006D71A3">
      <w:pPr>
        <w:pStyle w:val="31"/>
        <w:spacing w:before="6"/>
        <w:rPr>
          <w:b w:val="0"/>
        </w:rPr>
      </w:pPr>
    </w:p>
    <w:p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:rsidR="006457FD" w:rsidRPr="00584F54" w:rsidRDefault="006457FD" w:rsidP="006457FD">
      <w:pPr>
        <w:spacing w:line="276" w:lineRule="auto"/>
        <w:jc w:val="center"/>
        <w:rPr>
          <w:b/>
          <w:sz w:val="28"/>
        </w:rPr>
      </w:pPr>
      <w:r w:rsidRPr="00584F54">
        <w:rPr>
          <w:b/>
          <w:sz w:val="28"/>
        </w:rPr>
        <w:lastRenderedPageBreak/>
        <w:t>СОСТАВ ДОКУМЕНТАЦИИ</w:t>
      </w:r>
    </w:p>
    <w:sdt>
      <w:sdtPr>
        <w:rPr>
          <w:bCs/>
          <w:sz w:val="28"/>
          <w:szCs w:val="28"/>
        </w:rPr>
        <w:id w:val="12860395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:rsidR="005511B4" w:rsidRDefault="005511B4" w:rsidP="007000DC">
          <w:pPr>
            <w:pStyle w:val="32"/>
            <w:spacing w:line="360" w:lineRule="auto"/>
            <w:rPr>
              <w:bCs/>
              <w:sz w:val="28"/>
              <w:szCs w:val="28"/>
            </w:rPr>
          </w:pPr>
        </w:p>
        <w:tbl>
          <w:tblPr>
            <w:tblW w:w="9781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/>
          </w:tblPr>
          <w:tblGrid>
            <w:gridCol w:w="1418"/>
            <w:gridCol w:w="7088"/>
            <w:gridCol w:w="1275"/>
          </w:tblGrid>
          <w:tr w:rsidR="004D14D0" w:rsidRPr="00C445C8" w:rsidTr="0089452B">
            <w:trPr>
              <w:trHeight w:val="335"/>
              <w:jc w:val="center"/>
            </w:trPr>
            <w:tc>
              <w:tcPr>
                <w:tcW w:w="141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bookmarkStart w:id="5" w:name="_Hlk159318249"/>
                <w:r w:rsidRPr="00C445C8">
                  <w:rPr>
                    <w:rFonts w:eastAsia="Arial"/>
                  </w:rPr>
                  <w:t>№п/п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Наименование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Масштаб</w:t>
                </w:r>
              </w:p>
            </w:tc>
          </w:tr>
          <w:tr w:rsidR="004D14D0" w:rsidRPr="00C445C8" w:rsidTr="0089452B">
            <w:trPr>
              <w:trHeight w:val="286"/>
              <w:jc w:val="center"/>
            </w:trPr>
            <w:tc>
              <w:tcPr>
                <w:tcW w:w="141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2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3</w:t>
                </w:r>
              </w:p>
            </w:tc>
          </w:tr>
          <w:tr w:rsidR="004D14D0" w:rsidRPr="00C445C8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  <w:b/>
                    <w:i/>
                  </w:rPr>
                  <w:t>Проект планировки территории линейного объекта. Основная часть</w:t>
                </w:r>
              </w:p>
            </w:tc>
          </w:tr>
          <w:tr w:rsidR="004D14D0" w:rsidRPr="00C445C8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C445C8">
                  <w:rPr>
                    <w:rFonts w:eastAsia="Arial"/>
                    <w:b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C445C8">
                  <w:rPr>
                    <w:rFonts w:eastAsia="Arial"/>
                    <w:b/>
                  </w:rPr>
                  <w:t>«Проект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C445C8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C445C8" w:rsidRDefault="004D14D0" w:rsidP="0089452B">
                <w:pPr>
                  <w:adjustRightInd w:val="0"/>
                  <w:rPr>
                    <w:color w:val="000000"/>
                  </w:rPr>
                </w:pPr>
                <w:r w:rsidRPr="00C445C8">
                  <w:rPr>
                    <w:rFonts w:eastAsia="Arial"/>
                  </w:rPr>
                  <w:t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</w:t>
                </w:r>
                <w:r w:rsidRPr="00C445C8">
                  <w:rPr>
                    <w:color w:val="000000"/>
                  </w:rPr>
                  <w:t>(</w:t>
                </w:r>
                <w:r w:rsidRPr="00883691">
                  <w:rPr>
                    <w:color w:val="000000"/>
                  </w:rPr>
    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    </w:r>
                <w:r w:rsidRPr="00C445C8">
                  <w:rPr>
                    <w:color w:val="000000"/>
                  </w:rPr>
                  <w:t>)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C445C8" w:rsidRDefault="004D14D0" w:rsidP="0089452B">
                <w:pPr>
                  <w:jc w:val="center"/>
                  <w:rPr>
                    <w:rFonts w:eastAsia="Arial"/>
                  </w:rPr>
                </w:pPr>
                <w:r w:rsidRPr="00C445C8">
                  <w:rPr>
                    <w:rFonts w:eastAsia="Arial"/>
                  </w:rPr>
                  <w:t>1:</w:t>
                </w:r>
                <w:r>
                  <w:rPr>
                    <w:rFonts w:eastAsia="Arial"/>
                  </w:rPr>
                  <w:t>2</w:t>
                </w:r>
                <w:r w:rsidRPr="00C445C8">
                  <w:rPr>
                    <w:rFonts w:eastAsia="Arial"/>
                  </w:rPr>
                  <w:t>000</w:t>
                </w:r>
              </w:p>
            </w:tc>
          </w:tr>
          <w:tr w:rsidR="004D14D0" w:rsidRPr="00F45233" w:rsidTr="0089452B">
            <w:trPr>
              <w:trHeight w:val="221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«Положение о размещении линейных объектов»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F45233" w:rsidTr="0089452B">
            <w:trPr>
              <w:trHeight w:val="221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  <w:b/>
                    <w:i/>
                  </w:rPr>
                  <w:t>Проект планировки территории линейного объекта. Материалы по обоснованию</w:t>
                </w:r>
              </w:p>
            </w:tc>
          </w:tr>
          <w:tr w:rsidR="004D14D0" w:rsidRPr="00F45233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«Материалы по обоснованию проекта планировки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F45233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Схема расположения элементов планировочной структуры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1:10000</w:t>
                </w:r>
              </w:p>
            </w:tc>
          </w:tr>
          <w:tr w:rsidR="004D14D0" w:rsidRPr="00F45233" w:rsidTr="0089452B">
            <w:trPr>
              <w:trHeight w:val="274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2</w:t>
                </w:r>
                <w:r>
                  <w:rPr>
                    <w:rFonts w:eastAsia="Arial"/>
                  </w:rPr>
                  <w:t>.1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rPr>
                    <w:rFonts w:eastAsia="Arial"/>
                  </w:rPr>
                </w:pPr>
                <w:r w:rsidRPr="00F45233">
                  <w:rPr>
                    <w:color w:val="000000"/>
                  </w:rPr>
    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    </w:r>
                <w:r w:rsidRPr="00C445C8">
                  <w:rPr>
                    <w:color w:val="000000"/>
                  </w:rPr>
                  <w:t>(</w:t>
                </w:r>
                <w:r w:rsidRPr="00883691">
                  <w:rPr>
                    <w:color w:val="000000"/>
                  </w:rPr>
    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    </w:r>
                <w:r w:rsidRPr="00C445C8">
                  <w:rPr>
                    <w:color w:val="000000"/>
                  </w:rPr>
                  <w:t>)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4D14D0" w:rsidRPr="00F45233" w:rsidTr="0089452B">
            <w:trPr>
              <w:trHeight w:val="261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3</w:t>
                </w:r>
                <w:r>
                  <w:rPr>
                    <w:rFonts w:eastAsia="Arial"/>
                  </w:rPr>
                  <w:t>.1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rPr>
                    <w:rFonts w:eastAsia="Arial"/>
                  </w:rPr>
                </w:pPr>
                <w:r w:rsidRPr="00DA3EDB">
                  <w:rPr>
                    <w:color w:val="000000"/>
                  </w:rPr>
                  <w:t xml:space="preserve">Схема организации улично-дорожной сети и движения транспорта </w:t>
                </w:r>
                <w:r w:rsidRPr="00C445C8">
                  <w:rPr>
                    <w:color w:val="000000"/>
                  </w:rPr>
                  <w:t>(</w:t>
                </w:r>
                <w:r w:rsidRPr="00883691">
                  <w:rPr>
                    <w:color w:val="000000"/>
                  </w:rPr>
    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    </w:r>
                <w:r w:rsidRPr="00C445C8">
                  <w:rPr>
                    <w:color w:val="000000"/>
                  </w:rPr>
                  <w:t>)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4D14D0" w:rsidRPr="00F45233" w:rsidTr="0089452B">
            <w:trPr>
              <w:trHeight w:val="278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4</w:t>
                </w:r>
                <w:r>
                  <w:rPr>
                    <w:rFonts w:eastAsia="Arial"/>
                  </w:rPr>
                  <w:t>.1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rPr>
                    <w:rFonts w:eastAsia="Arial"/>
                  </w:rPr>
                </w:pPr>
                <w:r w:rsidRPr="00F45233">
                  <w:rPr>
                    <w:color w:val="000000"/>
                  </w:rPr>
                  <w:t>Схема вертикальной планировки территории, инженерной подготовки и инженерной защиты территории</w:t>
                </w:r>
                <w:r>
                  <w:rPr>
                    <w:color w:val="000000"/>
                  </w:rPr>
                  <w:t xml:space="preserve">, </w:t>
                </w:r>
                <w:r w:rsidRPr="00F45233">
                  <w:rPr>
                    <w:color w:val="000000"/>
                  </w:rPr>
                  <w:t>Схема конструктивных и планировочных решений.</w:t>
                </w:r>
                <w:r w:rsidRPr="00C445C8">
                  <w:rPr>
                    <w:color w:val="000000"/>
                  </w:rPr>
                  <w:t>(</w:t>
                </w:r>
                <w:r w:rsidRPr="00883691">
                  <w:rPr>
                    <w:color w:val="000000"/>
                  </w:rPr>
    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    </w:r>
                <w:r w:rsidRPr="00C445C8">
                  <w:rPr>
                    <w:color w:val="000000"/>
                  </w:rPr>
                  <w:t>)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4D14D0" w:rsidRPr="00F45233" w:rsidTr="0089452B">
            <w:trPr>
              <w:trHeight w:val="155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4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«Материалы по обоснованию проекта планировки территории. Пояснительная записка»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F45233" w:rsidTr="0089452B">
            <w:trPr>
              <w:trHeight w:val="155"/>
              <w:jc w:val="center"/>
            </w:trPr>
            <w:tc>
              <w:tcPr>
                <w:tcW w:w="9781" w:type="dxa"/>
                <w:gridSpan w:val="3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  <w:b/>
                    <w:i/>
                  </w:rPr>
                  <w:t>Проект межевания территории линейного объекта</w:t>
                </w:r>
              </w:p>
            </w:tc>
          </w:tr>
          <w:tr w:rsidR="004D14D0" w:rsidRPr="00F45233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«Проект межевания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F45233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1</w:t>
                </w:r>
                <w:r>
                  <w:rPr>
                    <w:rFonts w:eastAsia="Arial"/>
                  </w:rPr>
                  <w:t>.1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Чертёж межевания территории</w:t>
                </w:r>
                <w:r w:rsidRPr="00C445C8">
                  <w:rPr>
                    <w:color w:val="000000"/>
                  </w:rPr>
                  <w:t>(</w:t>
                </w:r>
                <w:r w:rsidRPr="00883691">
                  <w:rPr>
                    <w:color w:val="000000"/>
                  </w:rPr>
    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    </w:r>
                <w:r w:rsidRPr="00C445C8">
                  <w:rPr>
                    <w:color w:val="000000"/>
                  </w:rPr>
                  <w:t>)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tr w:rsidR="004D14D0" w:rsidRPr="00F45233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2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«Проект межевания территории. Текстовая часть»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F45233" w:rsidTr="0089452B">
            <w:trPr>
              <w:trHeight w:val="260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Раздел 3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  <w:b/>
                  </w:rPr>
                </w:pPr>
                <w:r w:rsidRPr="00F45233">
                  <w:rPr>
                    <w:rFonts w:eastAsia="Arial"/>
                    <w:b/>
                  </w:rPr>
                  <w:t>«Материалы по обоснованию проекта межевания территории. Графическая часть»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</w:p>
            </w:tc>
          </w:tr>
          <w:tr w:rsidR="004D14D0" w:rsidRPr="00F45233" w:rsidTr="0089452B">
            <w:trPr>
              <w:trHeight w:val="85"/>
              <w:jc w:val="center"/>
            </w:trPr>
            <w:tc>
              <w:tcPr>
                <w:tcW w:w="1418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Лист 1</w:t>
                </w:r>
                <w:r>
                  <w:rPr>
                    <w:rFonts w:eastAsia="Arial"/>
                  </w:rPr>
                  <w:t>.1</w:t>
                </w:r>
              </w:p>
            </w:tc>
            <w:tc>
              <w:tcPr>
                <w:tcW w:w="7088" w:type="dxa"/>
                <w:vAlign w:val="center"/>
              </w:tcPr>
              <w:p w:rsidR="004D14D0" w:rsidRPr="00F45233" w:rsidRDefault="004D14D0" w:rsidP="0089452B">
                <w:pPr>
                  <w:rPr>
                    <w:rFonts w:eastAsia="Arial"/>
                  </w:rPr>
                </w:pPr>
                <w:r w:rsidRPr="00F45233">
                  <w:rPr>
                    <w:rFonts w:eastAsia="Arial"/>
                  </w:rPr>
                  <w:t>Чертеж материалов по обоснованию проекта межевания территории</w:t>
                </w:r>
                <w:r w:rsidRPr="00C445C8">
                  <w:rPr>
                    <w:color w:val="000000"/>
                  </w:rPr>
                  <w:t>(</w:t>
                </w:r>
                <w:r w:rsidRPr="00883691">
                  <w:rPr>
                    <w:color w:val="000000"/>
                  </w:rPr>
    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    </w:r>
                <w:r w:rsidRPr="00C445C8">
                  <w:rPr>
                    <w:color w:val="000000"/>
                  </w:rPr>
                  <w:t>)</w:t>
                </w:r>
              </w:p>
            </w:tc>
            <w:tc>
              <w:tcPr>
                <w:tcW w:w="1275" w:type="dxa"/>
                <w:vAlign w:val="center"/>
              </w:tcPr>
              <w:p w:rsidR="004D14D0" w:rsidRPr="00F45233" w:rsidRDefault="004D14D0" w:rsidP="0089452B">
                <w:pPr>
                  <w:jc w:val="center"/>
                  <w:rPr>
                    <w:rFonts w:eastAsia="Arial"/>
                  </w:rPr>
                </w:pPr>
                <w:r w:rsidRPr="001A107A">
                  <w:rPr>
                    <w:rFonts w:eastAsia="Arial"/>
                  </w:rPr>
                  <w:t>1:2000</w:t>
                </w:r>
              </w:p>
            </w:tc>
          </w:tr>
          <w:bookmarkEnd w:id="5"/>
        </w:tbl>
        <w:p w:rsidR="00463BA9" w:rsidRDefault="005511B4" w:rsidP="005511B4">
          <w:pPr>
            <w:jc w:val="center"/>
            <w:rPr>
              <w:noProof/>
            </w:rPr>
          </w:pPr>
          <w:r>
            <w:rPr>
              <w:bCs/>
              <w:sz w:val="28"/>
              <w:szCs w:val="28"/>
            </w:rPr>
            <w:br w:type="page"/>
          </w:r>
          <w:r w:rsidR="006457FD">
            <w:rPr>
              <w:b/>
              <w:sz w:val="28"/>
              <w:szCs w:val="28"/>
            </w:rPr>
            <w:lastRenderedPageBreak/>
            <w:t>Содержание</w:t>
          </w:r>
          <w:r w:rsidR="00E4296C" w:rsidRPr="00E4296C">
            <w:rPr>
              <w:b/>
              <w:sz w:val="28"/>
              <w:szCs w:val="28"/>
            </w:rPr>
            <w:fldChar w:fldCharType="begin"/>
          </w:r>
          <w:r w:rsidR="00991F27" w:rsidRPr="009F65FB">
            <w:rPr>
              <w:b/>
              <w:sz w:val="28"/>
              <w:szCs w:val="28"/>
            </w:rPr>
            <w:instrText xml:space="preserve"> TOC \o "1-3" \h \z \u </w:instrText>
          </w:r>
          <w:r w:rsidR="00E4296C" w:rsidRPr="00E4296C">
            <w:rPr>
              <w:b/>
              <w:sz w:val="28"/>
              <w:szCs w:val="28"/>
            </w:rPr>
            <w:fldChar w:fldCharType="separate"/>
          </w:r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6" w:history="1">
            <w:r w:rsidR="00463BA9" w:rsidRPr="00463BA9">
              <w:rPr>
                <w:rStyle w:val="a7"/>
                <w:noProof/>
                <w:sz w:val="28"/>
                <w:szCs w:val="28"/>
              </w:rPr>
              <w:t>ВВЕДЕНИЕ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_Toc106790586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5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7" w:history="1">
            <w:r w:rsidR="00463BA9" w:rsidRPr="00463BA9">
              <w:rPr>
                <w:rStyle w:val="a7"/>
                <w:noProof/>
                <w:sz w:val="28"/>
                <w:szCs w:val="28"/>
              </w:rPr>
              <w:t>1. Наименование, основные характеристики и назначение планируемых для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_Toc106790587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7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8" w:history="1">
            <w:r w:rsidR="00463BA9" w:rsidRPr="00463BA9">
              <w:rPr>
                <w:rStyle w:val="a7"/>
                <w:noProof/>
                <w:sz w:val="28"/>
                <w:szCs w:val="28"/>
              </w:rPr>
              <w:t>2.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_Toc106790588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7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89" w:history="1">
            <w:r w:rsidR="00463BA9" w:rsidRPr="00463BA9">
              <w:rPr>
                <w:rStyle w:val="a7"/>
                <w:noProof/>
                <w:sz w:val="28"/>
                <w:szCs w:val="28"/>
              </w:rPr>
              <w:t>3. Перечень координат характерных точек границ зон планируемого размещения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_Toc106790589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8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0" w:history="1">
            <w:r w:rsidR="00463BA9" w:rsidRPr="00463BA9">
              <w:rPr>
                <w:rStyle w:val="a7"/>
                <w:noProof/>
                <w:sz w:val="28"/>
                <w:szCs w:val="28"/>
              </w:rPr>
              <w:t>4. Перечень координат характерных точек границ зон планируемого размещения линейных объектов, подлежащих реконструкции в связи с изменением их местоположения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_Toc106790590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11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1" w:history="1">
            <w:r w:rsidR="00463BA9" w:rsidRPr="00463BA9">
              <w:rPr>
                <w:rStyle w:val="a7"/>
                <w:noProof/>
                <w:sz w:val="28"/>
                <w:szCs w:val="28"/>
              </w:rPr>
      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_Toc106790591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11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2" w:history="1">
            <w:r w:rsidR="00463BA9" w:rsidRPr="00463BA9">
              <w:rPr>
                <w:rStyle w:val="a7"/>
                <w:noProof/>
                <w:sz w:val="28"/>
                <w:szCs w:val="28"/>
              </w:rPr>
      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_Toc106790592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11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3" w:history="1">
            <w:r w:rsidR="00463BA9" w:rsidRPr="00463BA9">
              <w:rPr>
                <w:rStyle w:val="a7"/>
                <w:noProof/>
                <w:sz w:val="28"/>
                <w:szCs w:val="28"/>
              </w:rPr>
              <w:t>7.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_Toc106790593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12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4" w:history="1">
            <w:r w:rsidR="00463BA9" w:rsidRPr="00463BA9">
              <w:rPr>
                <w:rStyle w:val="a7"/>
                <w:noProof/>
                <w:sz w:val="28"/>
                <w:szCs w:val="28"/>
              </w:rPr>
              <w:t>8. Информация о необходимости осуществления мероприятий по охране окружающей среды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_Toc106790594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12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63BA9" w:rsidRPr="00463BA9" w:rsidRDefault="00E4296C">
          <w:pPr>
            <w:pStyle w:val="12"/>
            <w:rPr>
              <w:rFonts w:asciiTheme="minorHAnsi" w:eastAsiaTheme="minorEastAsia" w:hAnsiTheme="minorHAnsi" w:cstheme="minorBidi"/>
              <w:noProof/>
              <w:sz w:val="28"/>
              <w:szCs w:val="28"/>
              <w:lang w:bidi="ar-SA"/>
            </w:rPr>
          </w:pPr>
          <w:hyperlink w:anchor="_Toc106790595" w:history="1">
            <w:r w:rsidR="00463BA9" w:rsidRPr="00463BA9">
              <w:rPr>
                <w:rStyle w:val="a7"/>
                <w:noProof/>
                <w:sz w:val="28"/>
                <w:szCs w:val="28"/>
              </w:rPr>
      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      </w:r>
            <w:r w:rsidR="00463BA9" w:rsidRPr="00463BA9">
              <w:rPr>
                <w:noProof/>
                <w:webHidden/>
                <w:sz w:val="28"/>
                <w:szCs w:val="28"/>
              </w:rPr>
              <w:tab/>
            </w:r>
            <w:r w:rsidRPr="00463BA9">
              <w:rPr>
                <w:noProof/>
                <w:webHidden/>
                <w:sz w:val="28"/>
                <w:szCs w:val="28"/>
              </w:rPr>
              <w:fldChar w:fldCharType="begin"/>
            </w:r>
            <w:r w:rsidR="00463BA9" w:rsidRPr="00463BA9">
              <w:rPr>
                <w:noProof/>
                <w:webHidden/>
                <w:sz w:val="28"/>
                <w:szCs w:val="28"/>
              </w:rPr>
              <w:instrText xml:space="preserve"> PAGEREF _Toc106790595 \h </w:instrText>
            </w:r>
            <w:r w:rsidRPr="00463BA9">
              <w:rPr>
                <w:noProof/>
                <w:webHidden/>
                <w:sz w:val="28"/>
                <w:szCs w:val="28"/>
              </w:rPr>
            </w:r>
            <w:r w:rsidRPr="00463BA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C219B">
              <w:rPr>
                <w:noProof/>
                <w:webHidden/>
                <w:sz w:val="28"/>
                <w:szCs w:val="28"/>
              </w:rPr>
              <w:t>14</w:t>
            </w:r>
            <w:r w:rsidRPr="00463BA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1F27" w:rsidRPr="002E094E" w:rsidRDefault="00E4296C" w:rsidP="00991F27">
          <w:pPr>
            <w:spacing w:line="360" w:lineRule="auto"/>
            <w:jc w:val="both"/>
            <w:rPr>
              <w:sz w:val="28"/>
              <w:szCs w:val="28"/>
            </w:rPr>
          </w:pPr>
          <w:r w:rsidRPr="009F65FB">
            <w:rPr>
              <w:sz w:val="28"/>
              <w:szCs w:val="28"/>
            </w:rPr>
            <w:fldChar w:fldCharType="end"/>
          </w:r>
        </w:p>
      </w:sdtContent>
    </w:sdt>
    <w:p w:rsidR="00991F27" w:rsidRPr="002E094E" w:rsidRDefault="00991F27" w:rsidP="00991F27">
      <w:pPr>
        <w:jc w:val="center"/>
        <w:rPr>
          <w:sz w:val="28"/>
          <w:szCs w:val="28"/>
        </w:rPr>
      </w:pPr>
    </w:p>
    <w:p w:rsidR="00853C72" w:rsidRPr="002E094E" w:rsidRDefault="00853C72" w:rsidP="00991F27">
      <w:pPr>
        <w:rPr>
          <w:sz w:val="28"/>
          <w:szCs w:val="28"/>
        </w:rPr>
        <w:sectPr w:rsidR="00853C72" w:rsidRPr="002E094E" w:rsidSect="00923A47">
          <w:headerReference w:type="default" r:id="rId14"/>
          <w:footerReference w:type="default" r:id="rId15"/>
          <w:pgSz w:w="11910" w:h="16840"/>
          <w:pgMar w:top="1134" w:right="850" w:bottom="1134" w:left="1701" w:header="709" w:footer="0" w:gutter="0"/>
          <w:cols w:space="720"/>
          <w:docGrid w:linePitch="299"/>
        </w:sectPr>
      </w:pPr>
    </w:p>
    <w:p w:rsidR="00A84403" w:rsidRPr="002E094E" w:rsidRDefault="00A84403" w:rsidP="00991F2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  <w:sectPr w:rsidR="00A84403" w:rsidRPr="002E094E" w:rsidSect="00586A33">
          <w:type w:val="continuous"/>
          <w:pgSz w:w="11910" w:h="16840"/>
          <w:pgMar w:top="1134" w:right="850" w:bottom="1134" w:left="1701" w:header="749" w:footer="0" w:gutter="0"/>
          <w:cols w:space="720"/>
        </w:sectPr>
      </w:pPr>
    </w:p>
    <w:p w:rsidR="006457FD" w:rsidRPr="004966B3" w:rsidRDefault="006457FD" w:rsidP="006457FD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6" w:name="_Toc77673623"/>
      <w:bookmarkStart w:id="7" w:name="_Toc88493694"/>
      <w:bookmarkStart w:id="8" w:name="_Toc106790586"/>
      <w:bookmarkStart w:id="9" w:name="_Hlk159317951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6"/>
      <w:bookmarkEnd w:id="7"/>
      <w:bookmarkEnd w:id="8"/>
    </w:p>
    <w:p w:rsidR="004D14D0" w:rsidRDefault="00D05F6C" w:rsidP="00D05F6C">
      <w:pPr>
        <w:pStyle w:val="af6"/>
        <w:ind w:left="-567" w:firstLine="567"/>
        <w:jc w:val="both"/>
        <w:rPr>
          <w:caps/>
          <w:sz w:val="28"/>
          <w:szCs w:val="28"/>
        </w:rPr>
      </w:pPr>
      <w:bookmarkStart w:id="10" w:name="_Hlk95206643"/>
      <w:bookmarkStart w:id="11" w:name="_Hlk159318302"/>
      <w:bookmarkEnd w:id="9"/>
      <w:r w:rsidRPr="00D05F6C">
        <w:rPr>
          <w:sz w:val="28"/>
          <w:szCs w:val="28"/>
        </w:rPr>
        <w:t>Внесение изменений в проект планировки и межевания территории улиц в г. Златоусте Челябинской области:автодорога пр. Мира - пос. Балашиха, автодорога в 3-й микрорайон  пр. им. Ю.А. Гагарина, ул. им. П.П. Аносова, ул. им. П.А. Румянцева, автодорога пр. им. Ю.А. Гагарина - ул. Северная, пр. им. Ю.А. Гагарина, подъем от ул. им. Карла Маркса в I-II кварталы Северо-Запада, ул. 1-я Гурьевская, ул. им. И.М. Мельнова, ул. Строителей, ул. Советская, ул. 2-я Нижне-Заводская, в части улиц: 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</w:r>
      <w:r w:rsidR="004D14D0" w:rsidRPr="00146C0F">
        <w:rPr>
          <w:sz w:val="28"/>
          <w:szCs w:val="28"/>
        </w:rPr>
        <w:t xml:space="preserve">,разработан ООО МПК «Ресурс» на основании </w:t>
      </w:r>
      <w:bookmarkEnd w:id="10"/>
      <w:r w:rsidRPr="00D05F6C">
        <w:rPr>
          <w:sz w:val="28"/>
          <w:szCs w:val="28"/>
        </w:rPr>
        <w:t>договор б/н от 15.02.2024</w:t>
      </w:r>
      <w:r w:rsidR="004D14D0">
        <w:rPr>
          <w:caps/>
          <w:sz w:val="28"/>
          <w:szCs w:val="28"/>
        </w:rPr>
        <w:t>.</w:t>
      </w:r>
    </w:p>
    <w:p w:rsidR="006457FD" w:rsidRPr="00C23F3F" w:rsidRDefault="006457FD" w:rsidP="006457FD">
      <w:pPr>
        <w:pStyle w:val="af6"/>
        <w:ind w:firstLine="567"/>
        <w:jc w:val="both"/>
        <w:rPr>
          <w:sz w:val="28"/>
          <w:szCs w:val="28"/>
        </w:rPr>
      </w:pPr>
    </w:p>
    <w:p w:rsidR="006457FD" w:rsidRDefault="006457FD" w:rsidP="00D05F6C">
      <w:pPr>
        <w:spacing w:line="276" w:lineRule="auto"/>
        <w:ind w:left="-567" w:firstLine="567"/>
        <w:jc w:val="both"/>
        <w:rPr>
          <w:bCs/>
          <w:color w:val="000000"/>
          <w:sz w:val="28"/>
          <w:szCs w:val="28"/>
        </w:rPr>
      </w:pPr>
      <w:r w:rsidRPr="006719D1">
        <w:rPr>
          <w:b/>
          <w:sz w:val="28"/>
          <w:szCs w:val="28"/>
        </w:rPr>
        <w:t>Заказчик:</w:t>
      </w:r>
      <w:r w:rsidR="00D05F6C" w:rsidRPr="00D05F6C">
        <w:rPr>
          <w:bCs/>
          <w:color w:val="000000"/>
          <w:sz w:val="28"/>
          <w:szCs w:val="28"/>
        </w:rPr>
        <w:t>Индивидуальный предприниматель Ковалёв Антон Иванович</w:t>
      </w:r>
      <w:r w:rsidR="00D05F6C">
        <w:rPr>
          <w:bCs/>
          <w:color w:val="000000"/>
          <w:sz w:val="28"/>
          <w:szCs w:val="28"/>
        </w:rPr>
        <w:t xml:space="preserve">. </w:t>
      </w:r>
    </w:p>
    <w:p w:rsidR="006457FD" w:rsidRPr="00A86293" w:rsidRDefault="006457FD" w:rsidP="006457FD">
      <w:pPr>
        <w:spacing w:line="276" w:lineRule="auto"/>
        <w:ind w:firstLine="567"/>
        <w:jc w:val="both"/>
        <w:rPr>
          <w:sz w:val="28"/>
          <w:szCs w:val="28"/>
        </w:rPr>
      </w:pPr>
    </w:p>
    <w:p w:rsidR="006457FD" w:rsidRPr="00C23F3F" w:rsidRDefault="006457FD" w:rsidP="00D05F6C">
      <w:pPr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C23F3F">
        <w:rPr>
          <w:b/>
          <w:sz w:val="28"/>
          <w:szCs w:val="28"/>
        </w:rPr>
        <w:t>Цели и задачи разработки проект</w:t>
      </w:r>
      <w:r w:rsidR="00D05F6C">
        <w:rPr>
          <w:b/>
          <w:sz w:val="28"/>
          <w:szCs w:val="28"/>
        </w:rPr>
        <w:t>а</w:t>
      </w:r>
      <w:r w:rsidRPr="00C23F3F">
        <w:rPr>
          <w:b/>
          <w:sz w:val="28"/>
          <w:szCs w:val="28"/>
        </w:rPr>
        <w:t xml:space="preserve">:  </w:t>
      </w:r>
    </w:p>
    <w:p w:rsidR="00B7613E" w:rsidRDefault="006457FD" w:rsidP="003D509F">
      <w:pPr>
        <w:pStyle w:val="af6"/>
        <w:numPr>
          <w:ilvl w:val="0"/>
          <w:numId w:val="36"/>
        </w:numPr>
        <w:jc w:val="both"/>
        <w:rPr>
          <w:sz w:val="28"/>
          <w:szCs w:val="28"/>
        </w:rPr>
      </w:pPr>
      <w:r w:rsidRPr="00C23F3F">
        <w:rPr>
          <w:sz w:val="28"/>
          <w:szCs w:val="28"/>
        </w:rPr>
        <w:t>Выделение элементов планировочной структуры</w:t>
      </w:r>
      <w:r w:rsidR="00B7613E">
        <w:rPr>
          <w:sz w:val="28"/>
          <w:szCs w:val="28"/>
        </w:rPr>
        <w:t>;</w:t>
      </w:r>
    </w:p>
    <w:p w:rsidR="00B7613E" w:rsidRDefault="00B7613E" w:rsidP="003D509F">
      <w:pPr>
        <w:pStyle w:val="af6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457FD" w:rsidRPr="00C23F3F">
        <w:rPr>
          <w:sz w:val="28"/>
          <w:szCs w:val="28"/>
        </w:rPr>
        <w:t>становление параметров их развития</w:t>
      </w:r>
      <w:r>
        <w:rPr>
          <w:sz w:val="28"/>
          <w:szCs w:val="28"/>
        </w:rPr>
        <w:t>;</w:t>
      </w:r>
    </w:p>
    <w:p w:rsidR="00B7613E" w:rsidRDefault="00B7613E" w:rsidP="003D509F">
      <w:pPr>
        <w:pStyle w:val="af6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57FD" w:rsidRPr="00C23F3F">
        <w:rPr>
          <w:sz w:val="28"/>
          <w:szCs w:val="28"/>
        </w:rPr>
        <w:t>пределение размеров и границ земельных участков и предложений по их использованию</w:t>
      </w:r>
      <w:r>
        <w:rPr>
          <w:sz w:val="28"/>
          <w:szCs w:val="28"/>
        </w:rPr>
        <w:t>;</w:t>
      </w:r>
    </w:p>
    <w:p w:rsidR="006457FD" w:rsidRPr="003D509F" w:rsidRDefault="00B7613E" w:rsidP="003D509F">
      <w:pPr>
        <w:pStyle w:val="af6"/>
        <w:numPr>
          <w:ilvl w:val="0"/>
          <w:numId w:val="36"/>
        </w:numPr>
        <w:jc w:val="both"/>
        <w:rPr>
          <w:sz w:val="28"/>
          <w:szCs w:val="28"/>
        </w:rPr>
      </w:pPr>
      <w:r w:rsidRPr="003D509F">
        <w:rPr>
          <w:sz w:val="28"/>
          <w:szCs w:val="28"/>
        </w:rPr>
        <w:t>Изменение</w:t>
      </w:r>
      <w:r w:rsidR="006457FD" w:rsidRPr="003D509F">
        <w:rPr>
          <w:sz w:val="28"/>
          <w:szCs w:val="28"/>
        </w:rPr>
        <w:t xml:space="preserve"> красных линий и линий регулирования застройки </w:t>
      </w:r>
      <w:r w:rsidR="003D509F" w:rsidRPr="003D509F">
        <w:rPr>
          <w:sz w:val="28"/>
          <w:szCs w:val="28"/>
        </w:rPr>
        <w:t xml:space="preserve">в районе земельных участков с кадастровыми номерами </w:t>
      </w:r>
      <w:r w:rsidR="003D509F" w:rsidRPr="003D509F">
        <w:rPr>
          <w:color w:val="000000"/>
          <w:sz w:val="28"/>
          <w:szCs w:val="28"/>
          <w:shd w:val="clear" w:color="auto" w:fill="FFFFFF"/>
        </w:rPr>
        <w:t xml:space="preserve">74:25:0302115:51 и 74:25:0302115:7. </w:t>
      </w:r>
    </w:p>
    <w:p w:rsidR="003D509F" w:rsidRPr="003D509F" w:rsidRDefault="003D509F" w:rsidP="003D509F">
      <w:pPr>
        <w:pStyle w:val="af6"/>
        <w:ind w:left="720"/>
        <w:jc w:val="both"/>
        <w:rPr>
          <w:sz w:val="28"/>
          <w:szCs w:val="28"/>
        </w:rPr>
      </w:pPr>
    </w:p>
    <w:p w:rsidR="003D509F" w:rsidRDefault="003D509F" w:rsidP="003D509F">
      <w:pPr>
        <w:pStyle w:val="af6"/>
        <w:ind w:left="-426" w:firstLine="993"/>
        <w:jc w:val="both"/>
        <w:rPr>
          <w:sz w:val="28"/>
          <w:szCs w:val="28"/>
        </w:rPr>
      </w:pPr>
      <w:r w:rsidRPr="00B7613E">
        <w:rPr>
          <w:sz w:val="28"/>
          <w:szCs w:val="28"/>
        </w:rPr>
        <w:t>Внесение изменений</w:t>
      </w:r>
      <w:r>
        <w:rPr>
          <w:sz w:val="28"/>
          <w:szCs w:val="28"/>
        </w:rPr>
        <w:t xml:space="preserve"> в</w:t>
      </w:r>
      <w:r w:rsidRPr="00C23F3F">
        <w:rPr>
          <w:sz w:val="28"/>
          <w:szCs w:val="28"/>
        </w:rPr>
        <w:t xml:space="preserve"> проект планировки и межевания территории</w:t>
      </w:r>
      <w:r>
        <w:rPr>
          <w:sz w:val="28"/>
          <w:szCs w:val="28"/>
        </w:rPr>
        <w:t xml:space="preserve"> выполнен </w:t>
      </w:r>
      <w:r w:rsidRPr="00C23F3F">
        <w:rPr>
          <w:sz w:val="28"/>
          <w:szCs w:val="28"/>
        </w:rPr>
        <w:t xml:space="preserve">всоответствии с требованиями Градостроительного кодекса Российской Федерации. </w:t>
      </w:r>
    </w:p>
    <w:p w:rsidR="003D509F" w:rsidRPr="003D509F" w:rsidRDefault="003D509F" w:rsidP="003D509F">
      <w:pPr>
        <w:pStyle w:val="af6"/>
        <w:jc w:val="both"/>
        <w:rPr>
          <w:sz w:val="28"/>
          <w:szCs w:val="28"/>
        </w:rPr>
      </w:pPr>
    </w:p>
    <w:p w:rsidR="006457FD" w:rsidRPr="004408DE" w:rsidRDefault="006457FD" w:rsidP="006457FD">
      <w:pPr>
        <w:spacing w:line="276" w:lineRule="auto"/>
        <w:jc w:val="both"/>
        <w:rPr>
          <w:sz w:val="28"/>
          <w:szCs w:val="28"/>
          <w:highlight w:val="yellow"/>
        </w:rPr>
      </w:pP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6457FD" w:rsidRPr="00A86293" w:rsidRDefault="006457FD" w:rsidP="00D05F6C">
      <w:pPr>
        <w:spacing w:line="276" w:lineRule="auto"/>
        <w:ind w:left="-567" w:firstLine="567"/>
        <w:contextualSpacing/>
        <w:jc w:val="both"/>
        <w:rPr>
          <w:color w:val="FF0000"/>
          <w:sz w:val="28"/>
          <w:szCs w:val="28"/>
        </w:rPr>
      </w:pPr>
      <w:r w:rsidRPr="00A86293">
        <w:rPr>
          <w:sz w:val="28"/>
          <w:szCs w:val="28"/>
        </w:rPr>
        <w:t>–Градостроительный кодекс Российской федерации;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–Земельный Кодекс Российской Федерации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–Водный кодекс Российской Федерации;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 xml:space="preserve"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</w:t>
      </w:r>
      <w:r w:rsidRPr="00A86293">
        <w:rPr>
          <w:sz w:val="28"/>
          <w:szCs w:val="28"/>
        </w:rPr>
        <w:lastRenderedPageBreak/>
        <w:t>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740/пр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–Приказ Минстроя России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6457FD" w:rsidRPr="00A86293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6457FD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A86293">
        <w:rPr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6457FD" w:rsidRPr="004F1152" w:rsidRDefault="006457FD" w:rsidP="00D05F6C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Генеральный план города Златоустовского городского округа;</w:t>
      </w:r>
    </w:p>
    <w:p w:rsidR="006457FD" w:rsidRPr="004F1152" w:rsidRDefault="006457FD" w:rsidP="00D05F6C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Правила застройки и землепользования Златоустовского городского округа;</w:t>
      </w:r>
    </w:p>
    <w:p w:rsidR="006457FD" w:rsidRPr="004F1152" w:rsidRDefault="006457FD" w:rsidP="00D05F6C">
      <w:pPr>
        <w:pStyle w:val="a5"/>
        <w:widowControl/>
        <w:numPr>
          <w:ilvl w:val="0"/>
          <w:numId w:val="35"/>
        </w:numPr>
        <w:autoSpaceDE/>
        <w:autoSpaceDN/>
        <w:spacing w:line="276" w:lineRule="auto"/>
        <w:ind w:left="-567"/>
        <w:contextualSpacing/>
        <w:jc w:val="both"/>
        <w:rPr>
          <w:sz w:val="28"/>
          <w:szCs w:val="28"/>
        </w:rPr>
      </w:pPr>
      <w:r w:rsidRPr="004F1152">
        <w:rPr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6457FD" w:rsidRPr="004408DE" w:rsidRDefault="006457FD" w:rsidP="00D05F6C">
      <w:pPr>
        <w:shd w:val="clear" w:color="auto" w:fill="FFFFFF"/>
        <w:spacing w:line="276" w:lineRule="auto"/>
        <w:ind w:left="-567"/>
        <w:jc w:val="both"/>
        <w:rPr>
          <w:sz w:val="28"/>
          <w:szCs w:val="28"/>
          <w:highlight w:val="yellow"/>
        </w:rPr>
      </w:pPr>
    </w:p>
    <w:p w:rsidR="006457FD" w:rsidRPr="008149AF" w:rsidRDefault="006457FD" w:rsidP="00D05F6C">
      <w:pPr>
        <w:shd w:val="clear" w:color="auto" w:fill="FFFFFF"/>
        <w:spacing w:line="276" w:lineRule="auto"/>
        <w:ind w:left="-567"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 xml:space="preserve">Проект планировки и проект межевания территории выполнены системе координат г. </w:t>
      </w:r>
      <w:r>
        <w:rPr>
          <w:sz w:val="28"/>
          <w:szCs w:val="28"/>
        </w:rPr>
        <w:t>Златоуст</w:t>
      </w:r>
      <w:r w:rsidRPr="008149AF">
        <w:rPr>
          <w:sz w:val="28"/>
          <w:szCs w:val="28"/>
        </w:rPr>
        <w:t xml:space="preserve"> - </w:t>
      </w:r>
      <w:r w:rsidRPr="008149AF">
        <w:rPr>
          <w:color w:val="000000" w:themeColor="text1"/>
          <w:sz w:val="28"/>
          <w:szCs w:val="28"/>
          <w:lang w:eastAsia="zh-CN"/>
        </w:rPr>
        <w:t>МСК-</w:t>
      </w:r>
      <w:r>
        <w:rPr>
          <w:color w:val="000000" w:themeColor="text1"/>
          <w:sz w:val="28"/>
          <w:szCs w:val="28"/>
          <w:lang w:eastAsia="zh-CN"/>
        </w:rPr>
        <w:t>74</w:t>
      </w:r>
      <w:r w:rsidRPr="008149AF">
        <w:rPr>
          <w:sz w:val="28"/>
          <w:szCs w:val="28"/>
        </w:rPr>
        <w:t>.</w:t>
      </w:r>
    </w:p>
    <w:p w:rsidR="006457FD" w:rsidRPr="008149AF" w:rsidRDefault="006457FD" w:rsidP="00D05F6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8149AF">
        <w:rPr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bookmarkEnd w:id="11"/>
    <w:p w:rsidR="00575413" w:rsidRPr="00DF265B" w:rsidRDefault="00575413" w:rsidP="00DF265B">
      <w:pPr>
        <w:pStyle w:val="a5"/>
        <w:numPr>
          <w:ilvl w:val="0"/>
          <w:numId w:val="34"/>
        </w:numPr>
        <w:spacing w:line="276" w:lineRule="auto"/>
        <w:ind w:left="0" w:firstLine="709"/>
        <w:jc w:val="both"/>
        <w:rPr>
          <w:b/>
          <w:bCs/>
        </w:rPr>
      </w:pPr>
      <w:r>
        <w:br w:type="page"/>
      </w:r>
    </w:p>
    <w:p w:rsidR="00991F27" w:rsidRPr="00BB5584" w:rsidRDefault="009A137C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2" w:name="_Toc106790587"/>
      <w:r w:rsidRPr="00BB5584">
        <w:rPr>
          <w:rFonts w:ascii="Times New Roman" w:hAnsi="Times New Roman" w:cs="Times New Roman"/>
          <w:color w:val="auto"/>
        </w:rPr>
        <w:lastRenderedPageBreak/>
        <w:t>1</w:t>
      </w:r>
      <w:r w:rsidR="00991F27" w:rsidRPr="00BB5584">
        <w:rPr>
          <w:rFonts w:ascii="Times New Roman" w:hAnsi="Times New Roman" w:cs="Times New Roman"/>
          <w:color w:val="auto"/>
        </w:rPr>
        <w:t xml:space="preserve">. </w:t>
      </w:r>
      <w:r w:rsidRPr="00BB5584">
        <w:rPr>
          <w:rFonts w:ascii="Times New Roman" w:hAnsi="Times New Roman" w:cs="Times New Roman"/>
          <w:color w:val="auto"/>
        </w:rPr>
        <w:t>Наименование, основные характеристикии назначение планируемых для размещения линейных объектов</w:t>
      </w:r>
      <w:bookmarkEnd w:id="12"/>
    </w:p>
    <w:p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eastAsia="Calibri" w:cs="Times New Roman"/>
          <w:sz w:val="28"/>
          <w:szCs w:val="28"/>
        </w:rPr>
        <w:t>В соответствии с</w:t>
      </w:r>
      <w:r w:rsidR="00562D83">
        <w:rPr>
          <w:rFonts w:eastAsia="Calibri" w:cs="Times New Roman"/>
          <w:sz w:val="28"/>
          <w:szCs w:val="28"/>
        </w:rPr>
        <w:t xml:space="preserve"> положениями</w:t>
      </w:r>
      <w:r w:rsidR="0079085F">
        <w:rPr>
          <w:rFonts w:cs="Times New Roman"/>
          <w:sz w:val="28"/>
          <w:szCs w:val="28"/>
        </w:rPr>
        <w:t>Генеральн</w:t>
      </w:r>
      <w:r w:rsidR="00562D83">
        <w:rPr>
          <w:rFonts w:cs="Times New Roman"/>
          <w:sz w:val="28"/>
          <w:szCs w:val="28"/>
        </w:rPr>
        <w:t>ого</w:t>
      </w:r>
      <w:r w:rsidR="0079085F">
        <w:rPr>
          <w:rFonts w:cs="Times New Roman"/>
          <w:sz w:val="28"/>
          <w:szCs w:val="28"/>
        </w:rPr>
        <w:t xml:space="preserve"> план</w:t>
      </w:r>
      <w:r w:rsidR="00562D83">
        <w:rPr>
          <w:rFonts w:cs="Times New Roman"/>
          <w:sz w:val="28"/>
          <w:szCs w:val="28"/>
        </w:rPr>
        <w:t xml:space="preserve">а </w:t>
      </w:r>
      <w:r w:rsidR="00562D83" w:rsidRPr="00562D83">
        <w:rPr>
          <w:rFonts w:cs="Times New Roman"/>
          <w:sz w:val="28"/>
          <w:szCs w:val="28"/>
        </w:rPr>
        <w:t xml:space="preserve">городского округа город </w:t>
      </w:r>
      <w:r w:rsidR="006457FD">
        <w:rPr>
          <w:rFonts w:cs="Times New Roman"/>
          <w:sz w:val="28"/>
          <w:szCs w:val="28"/>
        </w:rPr>
        <w:t>Златоуст</w:t>
      </w:r>
      <w:r w:rsidR="00DF265B">
        <w:rPr>
          <w:rFonts w:cs="Times New Roman"/>
          <w:sz w:val="28"/>
          <w:szCs w:val="28"/>
        </w:rPr>
        <w:t xml:space="preserve"> на территории </w:t>
      </w:r>
      <w:r w:rsidR="00562D83">
        <w:rPr>
          <w:rFonts w:cs="Times New Roman"/>
          <w:sz w:val="28"/>
          <w:szCs w:val="28"/>
        </w:rPr>
        <w:t>проектирования планируется строительство объектов в области развития улично-дорожной сети</w:t>
      </w:r>
      <w:r w:rsidR="006457FD">
        <w:rPr>
          <w:rFonts w:cs="Times New Roman"/>
          <w:sz w:val="28"/>
          <w:szCs w:val="28"/>
        </w:rPr>
        <w:t>.</w:t>
      </w:r>
      <w:r w:rsidR="00562D83">
        <w:rPr>
          <w:rFonts w:cs="Times New Roman"/>
          <w:sz w:val="28"/>
          <w:szCs w:val="28"/>
        </w:rPr>
        <w:t xml:space="preserve"> Срок реализации данных мероприятий запланирован на 202</w:t>
      </w:r>
      <w:r w:rsidR="003D509F">
        <w:rPr>
          <w:rFonts w:cs="Times New Roman"/>
          <w:sz w:val="28"/>
          <w:szCs w:val="28"/>
        </w:rPr>
        <w:t>4</w:t>
      </w:r>
      <w:r w:rsidR="00562D83">
        <w:rPr>
          <w:rFonts w:cs="Times New Roman"/>
          <w:sz w:val="28"/>
          <w:szCs w:val="28"/>
        </w:rPr>
        <w:t xml:space="preserve"> – 20</w:t>
      </w:r>
      <w:r w:rsidR="006457FD">
        <w:rPr>
          <w:rFonts w:cs="Times New Roman"/>
          <w:sz w:val="28"/>
          <w:szCs w:val="28"/>
        </w:rPr>
        <w:t>30</w:t>
      </w:r>
      <w:r w:rsidR="00562D83">
        <w:rPr>
          <w:rFonts w:cs="Times New Roman"/>
          <w:sz w:val="28"/>
          <w:szCs w:val="28"/>
        </w:rPr>
        <w:t xml:space="preserve"> годы.</w:t>
      </w:r>
    </w:p>
    <w:p w:rsidR="0035683C" w:rsidRPr="0035683C" w:rsidRDefault="0035683C" w:rsidP="00562D83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Предварительными проектными решениями предусмотрены основные параметры представлены в таблице 1</w:t>
      </w:r>
      <w:r w:rsidR="00574CB2">
        <w:rPr>
          <w:rFonts w:cs="Times New Roman"/>
          <w:sz w:val="28"/>
          <w:szCs w:val="28"/>
        </w:rPr>
        <w:t>.</w:t>
      </w:r>
    </w:p>
    <w:p w:rsidR="0035683C" w:rsidRPr="0035683C" w:rsidRDefault="0035683C" w:rsidP="0079085F">
      <w:pPr>
        <w:pStyle w:val="aff0"/>
        <w:spacing w:line="276" w:lineRule="auto"/>
        <w:ind w:left="-142"/>
        <w:jc w:val="right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Таблица №1</w:t>
      </w:r>
    </w:p>
    <w:p w:rsidR="0035683C" w:rsidRPr="0035683C" w:rsidRDefault="0035683C" w:rsidP="0079085F">
      <w:pPr>
        <w:pStyle w:val="aff0"/>
        <w:spacing w:line="276" w:lineRule="auto"/>
        <w:ind w:left="0" w:right="0"/>
        <w:jc w:val="center"/>
        <w:rPr>
          <w:rFonts w:cs="Times New Roman"/>
          <w:sz w:val="28"/>
          <w:szCs w:val="28"/>
        </w:rPr>
      </w:pPr>
      <w:r w:rsidRPr="0035683C">
        <w:rPr>
          <w:rFonts w:cs="Times New Roman"/>
          <w:sz w:val="28"/>
          <w:szCs w:val="28"/>
        </w:rPr>
        <w:t>Основные параметры проектируем</w:t>
      </w:r>
      <w:r w:rsidR="00583B6B">
        <w:rPr>
          <w:rFonts w:cs="Times New Roman"/>
          <w:sz w:val="28"/>
          <w:szCs w:val="28"/>
        </w:rPr>
        <w:t>ого линейного объекта</w:t>
      </w:r>
    </w:p>
    <w:p w:rsidR="0035683C" w:rsidRPr="0035683C" w:rsidRDefault="0035683C" w:rsidP="0079085F">
      <w:pPr>
        <w:pStyle w:val="aff0"/>
        <w:spacing w:line="276" w:lineRule="auto"/>
        <w:ind w:left="0" w:right="0"/>
        <w:rPr>
          <w:rFonts w:cs="Times New Roman"/>
          <w:sz w:val="28"/>
          <w:szCs w:val="28"/>
        </w:rPr>
      </w:pPr>
    </w:p>
    <w:tbl>
      <w:tblPr>
        <w:tblW w:w="919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4472"/>
        <w:gridCol w:w="4240"/>
      </w:tblGrid>
      <w:tr w:rsidR="004D14D0" w:rsidRPr="004D14D0" w:rsidTr="004D14D0">
        <w:trPr>
          <w:trHeight w:val="20"/>
        </w:trPr>
        <w:tc>
          <w:tcPr>
            <w:tcW w:w="9192" w:type="dxa"/>
            <w:gridSpan w:val="3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b/>
                <w:color w:val="000000"/>
                <w:sz w:val="24"/>
                <w:szCs w:val="24"/>
                <w:lang w:bidi="ar-SA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Показатель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Значение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Наименование улиц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подъем от ул. им. Карла Маркса в I-II кварталы Северо-Запада, ул. 1-я Гурьевская, ул. им. И.М. Мельнова, ул. Строителей, ул. Советская, ул. 2-я Нижне-Заводская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Категория улиц</w:t>
            </w:r>
          </w:p>
        </w:tc>
        <w:tc>
          <w:tcPr>
            <w:tcW w:w="424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улица в жилой застройке, общегородского зачения регулируемого движения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Ширина в красных линиях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11 - 42 м.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Количество полос движения (суммарно в двух направлениях)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2 - 4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4472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Ширина полосы движения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3 – 3,5 м.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Наименьшая ширина пешеходной части тротуара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1,5 м</w:t>
            </w:r>
          </w:p>
        </w:tc>
      </w:tr>
      <w:tr w:rsidR="004D14D0" w:rsidRPr="004D14D0" w:rsidTr="004D14D0">
        <w:trPr>
          <w:trHeight w:val="20"/>
        </w:trPr>
        <w:tc>
          <w:tcPr>
            <w:tcW w:w="480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Расчетная скорость движения</w:t>
            </w:r>
          </w:p>
        </w:tc>
        <w:tc>
          <w:tcPr>
            <w:tcW w:w="4240" w:type="dxa"/>
            <w:shd w:val="clear" w:color="auto" w:fill="auto"/>
            <w:noWrap/>
            <w:vAlign w:val="center"/>
            <w:hideMark/>
          </w:tcPr>
          <w:p w:rsidR="004D14D0" w:rsidRPr="004D14D0" w:rsidRDefault="004D14D0" w:rsidP="004D1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D14D0">
              <w:rPr>
                <w:color w:val="000000"/>
                <w:sz w:val="24"/>
                <w:szCs w:val="24"/>
                <w:lang w:bidi="ar-SA"/>
              </w:rPr>
              <w:t>40 - 60 км/ч</w:t>
            </w:r>
          </w:p>
        </w:tc>
      </w:tr>
    </w:tbl>
    <w:p w:rsidR="0035683C" w:rsidRPr="0035683C" w:rsidRDefault="0035683C" w:rsidP="0035683C">
      <w:pPr>
        <w:pStyle w:val="aff0"/>
        <w:rPr>
          <w:rFonts w:cs="Times New Roman"/>
          <w:sz w:val="28"/>
          <w:szCs w:val="28"/>
        </w:rPr>
      </w:pPr>
    </w:p>
    <w:p w:rsid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926FE4">
        <w:rPr>
          <w:rFonts w:ascii="Times New Roman" w:hAnsi="Times New Roman" w:cs="Times New Roman"/>
          <w:color w:val="auto"/>
        </w:rPr>
        <w:t xml:space="preserve">. </w:t>
      </w:r>
      <w:bookmarkStart w:id="13" w:name="_Toc106790588"/>
      <w:r>
        <w:rPr>
          <w:rFonts w:ascii="Times New Roman" w:hAnsi="Times New Roman" w:cs="Times New Roman"/>
          <w:color w:val="auto"/>
        </w:rPr>
        <w:t>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</w:t>
      </w:r>
      <w:bookmarkEnd w:id="13"/>
    </w:p>
    <w:p w:rsidR="004D14D0" w:rsidRPr="004D14D0" w:rsidRDefault="004D14D0" w:rsidP="004D14D0"/>
    <w:p w:rsidR="0092511C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Расположение зоны планируемого размещения планируемого линейного объекта в структуре субъектов Российской Федерации:</w:t>
      </w:r>
    </w:p>
    <w:p w:rsidR="0092511C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субъект Российской Федерации – </w:t>
      </w:r>
      <w:r w:rsidR="006457FD">
        <w:rPr>
          <w:color w:val="000000" w:themeColor="text1"/>
          <w:sz w:val="28"/>
          <w:szCs w:val="28"/>
        </w:rPr>
        <w:t>Челябинская область</w:t>
      </w:r>
      <w:r>
        <w:rPr>
          <w:color w:val="000000" w:themeColor="text1"/>
          <w:sz w:val="28"/>
          <w:szCs w:val="28"/>
        </w:rPr>
        <w:t>;</w:t>
      </w:r>
    </w:p>
    <w:p w:rsidR="00575413" w:rsidRDefault="0092511C" w:rsidP="004D14D0">
      <w:pPr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  <w:t xml:space="preserve">населенные пункты и (или) другие территории – город </w:t>
      </w:r>
      <w:r w:rsidR="006457FD">
        <w:rPr>
          <w:color w:val="000000" w:themeColor="text1"/>
          <w:sz w:val="28"/>
          <w:szCs w:val="28"/>
        </w:rPr>
        <w:t>Златоуст</w:t>
      </w:r>
      <w:r>
        <w:rPr>
          <w:color w:val="000000" w:themeColor="text1"/>
          <w:sz w:val="28"/>
          <w:szCs w:val="28"/>
        </w:rPr>
        <w:t>.</w:t>
      </w:r>
    </w:p>
    <w:p w:rsidR="0079085F" w:rsidRPr="00317E7C" w:rsidRDefault="0079085F" w:rsidP="0079085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A137C" w:rsidRPr="00BB5584" w:rsidRDefault="00BB5584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4" w:name="_Toc106790589"/>
      <w:r w:rsidRPr="00BB5584">
        <w:rPr>
          <w:rFonts w:ascii="Times New Roman" w:hAnsi="Times New Roman" w:cs="Times New Roman"/>
          <w:color w:val="auto"/>
        </w:rPr>
        <w:lastRenderedPageBreak/>
        <w:t>3</w:t>
      </w:r>
      <w:r w:rsidR="009A137C" w:rsidRPr="00BB5584">
        <w:rPr>
          <w:rFonts w:ascii="Times New Roman" w:hAnsi="Times New Roman" w:cs="Times New Roman"/>
          <w:color w:val="auto"/>
        </w:rPr>
        <w:t xml:space="preserve">. Перечень координат характерных точек </w:t>
      </w:r>
      <w:bookmarkStart w:id="15" w:name="_Hlk113378137"/>
      <w:r w:rsidR="009A137C" w:rsidRPr="00BB5584">
        <w:rPr>
          <w:rFonts w:ascii="Times New Roman" w:hAnsi="Times New Roman" w:cs="Times New Roman"/>
          <w:color w:val="auto"/>
        </w:rPr>
        <w:t>границ зон планируемого размещения линейных объектов</w:t>
      </w:r>
      <w:bookmarkEnd w:id="14"/>
      <w:bookmarkEnd w:id="15"/>
    </w:p>
    <w:p w:rsidR="008E48C1" w:rsidRDefault="008E48C1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>Проект планировки территории подготовлен в соответствии с системой координат, используемой для ведения Единого государственного реестра недвижимости.</w:t>
      </w:r>
    </w:p>
    <w:p w:rsidR="004D14D0" w:rsidRDefault="004D14D0" w:rsidP="003D509F">
      <w:pPr>
        <w:spacing w:line="276" w:lineRule="auto"/>
        <w:rPr>
          <w:sz w:val="28"/>
          <w:szCs w:val="28"/>
        </w:rPr>
      </w:pPr>
    </w:p>
    <w:p w:rsidR="004D14D0" w:rsidRPr="00422E7A" w:rsidRDefault="004D14D0" w:rsidP="004D14D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4D14D0" w:rsidRDefault="004D14D0" w:rsidP="004D14D0">
      <w:pPr>
        <w:spacing w:line="276" w:lineRule="auto"/>
        <w:ind w:firstLine="851"/>
        <w:jc w:val="center"/>
        <w:rPr>
          <w:sz w:val="28"/>
          <w:szCs w:val="28"/>
        </w:rPr>
      </w:pPr>
      <w:r w:rsidRPr="00A87C24">
        <w:rPr>
          <w:sz w:val="28"/>
          <w:szCs w:val="28"/>
        </w:rPr>
        <w:t xml:space="preserve">Каталог координат характерных точек </w:t>
      </w:r>
      <w:r w:rsidRPr="004D14D0">
        <w:rPr>
          <w:sz w:val="28"/>
          <w:szCs w:val="28"/>
        </w:rPr>
        <w:t>границ зон планируемого размещения линейных объектов</w:t>
      </w:r>
      <w:r>
        <w:rPr>
          <w:sz w:val="28"/>
          <w:szCs w:val="28"/>
        </w:rPr>
        <w:t>в системе координат МСК-74</w:t>
      </w:r>
    </w:p>
    <w:p w:rsidR="00AD40A8" w:rsidRDefault="00AD40A8" w:rsidP="00AD40A8">
      <w:pPr>
        <w:widowControl/>
        <w:autoSpaceDE/>
        <w:autoSpaceDN/>
        <w:jc w:val="center"/>
        <w:rPr>
          <w:color w:val="000000"/>
          <w:sz w:val="18"/>
          <w:szCs w:val="18"/>
          <w:lang w:bidi="ar-SA"/>
        </w:rPr>
      </w:pPr>
    </w:p>
    <w:p w:rsidR="00217BFA" w:rsidRDefault="00217BFA" w:rsidP="00217BFA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217BFA" w:rsidSect="00586A33"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3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1066"/>
        <w:gridCol w:w="1245"/>
      </w:tblGrid>
      <w:tr w:rsidR="00217BFA" w:rsidRPr="003D509F" w:rsidTr="00A20EEE">
        <w:trPr>
          <w:trHeight w:val="1145"/>
        </w:trPr>
        <w:tc>
          <w:tcPr>
            <w:tcW w:w="3592" w:type="dxa"/>
            <w:gridSpan w:val="3"/>
            <w:shd w:val="clear" w:color="auto" w:fill="auto"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lastRenderedPageBreak/>
              <w:t>подъем от ул. им. Карла Маркса в I-II кварталы Северо-Запада. ул. 1-я Гурьевская. ул. им. И.М. Мельнова. ул. Строителей.ул. Советская. ул. 2-я Нижне-Заводская</w:t>
            </w:r>
          </w:p>
        </w:tc>
      </w:tr>
      <w:tr w:rsidR="00217BFA" w:rsidRPr="003D509F" w:rsidTr="00F041BF">
        <w:trPr>
          <w:trHeight w:val="885"/>
        </w:trPr>
        <w:tc>
          <w:tcPr>
            <w:tcW w:w="1281" w:type="dxa"/>
            <w:shd w:val="clear" w:color="auto" w:fill="auto"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Номер характерной точки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X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Y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609215.28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2211363.11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609194.10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2211359.54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609192.92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2211364.46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609189.58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2211378.04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609102.07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2211364.06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609094.08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2211362.80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609088.16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2211358.70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609041.27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2211360.20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609037.87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2211358.55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609033.10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2211353.17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609018.96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2211337.54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608981.76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2211295.72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608974.14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2211286.15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608926.64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2211230.17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608917.40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2211217.67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608896.74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2211193.37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608865.37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2211157.51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608808.51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2211092.93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608759.89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2211033.63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608743.52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2211016.68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608724.40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2210995.64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608634.87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2210891.28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608625.08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2210903.85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608635.89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2210916.19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608676.36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2210961.84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608596.38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2211037.81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608552.32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2211073.15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608528.72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2211094.15</w:t>
            </w:r>
          </w:p>
        </w:tc>
      </w:tr>
      <w:tr w:rsidR="00217BFA" w:rsidRPr="003D509F" w:rsidTr="00197792">
        <w:trPr>
          <w:trHeight w:val="201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608511.12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2211109.68 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lastRenderedPageBreak/>
              <w:t>29.1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608515.08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2211114.16 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29.2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608510.16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2211118.81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29.3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608506.06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2211114.18 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608492.02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2211126.65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608479.94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2211136.60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608470.00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2211145.33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608463.54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2211154.00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608445.19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2211170.36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608447.90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608445.19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608443.01  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2211177.81 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36.1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608440.08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2211174.77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608363.82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2211244.68 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608354.24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2211253.16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39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608341.04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2211265.08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608324.99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2211280.77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608303.63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2211298.93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608295.23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2211329.68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608288.97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2211359.47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43.1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608287.50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2211364.49 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44.1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608285.24 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2211372.17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608282.15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2211382.73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608282.22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2211415.14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608282.51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2211422.63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608282.22 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2211442.02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608286.90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2211459.97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49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608303.66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2211506.21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608317.97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2211542.76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608346.16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2211584.82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608370.04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2211617.00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608387.26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2211630.41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608401.92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2211638.72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608424.84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2211652.35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608438.29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2211658.36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608493.06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2211668.81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58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608491.22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2211678.28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lastRenderedPageBreak/>
              <w:t>59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608502.08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2211680.65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608550.49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2211690.38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608563.88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2211692.73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608572.79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2211683.04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608619.91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2211693.28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608687.73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2211709.02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608700.06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2211711.84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608725.48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2211719.19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608776.14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2211734.18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608780.11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2211732.72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608789.19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2211738.40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608797.94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2211746.01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608809.40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2211758.30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608821.45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2211772.37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608834.58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2211785.76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608856.25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2211811.09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608860.58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2211815.00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608866.00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2211820.98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608937.75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2211895.23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608973.13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2211882.74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79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608950.81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2211879.61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608896.51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2211820.75</w:t>
            </w:r>
          </w:p>
        </w:tc>
      </w:tr>
      <w:tr w:rsidR="00217BFA" w:rsidRPr="003D509F" w:rsidTr="00BA6B39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81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608856.23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2211776.51</w:t>
            </w:r>
          </w:p>
        </w:tc>
      </w:tr>
      <w:tr w:rsidR="00BA6B39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</w:tcPr>
          <w:p w:rsidR="00BA6B39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81.2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BA6B39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608858.28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A6B39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608856.23</w:t>
            </w:r>
          </w:p>
        </w:tc>
      </w:tr>
      <w:tr w:rsidR="00217BFA" w:rsidRPr="003D509F" w:rsidTr="00BA6B39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82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608835.58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2211750.12</w:t>
            </w:r>
          </w:p>
        </w:tc>
      </w:tr>
      <w:tr w:rsidR="00BA6B39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</w:tcPr>
          <w:p w:rsidR="00BA6B39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83.1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BA6B39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608861.21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A6B39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2211726.41</w:t>
            </w:r>
          </w:p>
        </w:tc>
      </w:tr>
      <w:tr w:rsidR="00217BFA" w:rsidRPr="003D509F" w:rsidTr="00BA6B39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83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608856.61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217BFA" w:rsidRPr="003D509F" w:rsidRDefault="00BA6B39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BA6B39">
              <w:rPr>
                <w:color w:val="000000"/>
                <w:sz w:val="20"/>
                <w:szCs w:val="20"/>
                <w:lang w:bidi="ar-SA"/>
              </w:rPr>
              <w:t>2211721.30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197792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608873.48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197792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2211705.68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608882.06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2211697.13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608895.11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2211683.96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608898.61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2211683.00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89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608931.10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2211650.63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608988.94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2211598.88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608990.24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2211586.98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609005.44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2211574.61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609016.29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2211564.68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609033.03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2211548.83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609042.56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2211540.05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609052.48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2211531.09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609053.70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2211529.91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609079.83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2211505.77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99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609070.31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2211492.76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609063.48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2211493.02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609057.39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2211493.25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609044.68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2211491.42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609034.35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2211488.76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lastRenderedPageBreak/>
              <w:t>104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609025.49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2211480.40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609031.14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2211447.97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609039.71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2211415.14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609045.19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2211401.94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609050.06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2211390.59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609053.27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2211382.94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609065.99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2211372.91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609097.50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2211379.83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609111.88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2211382.89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609157.96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2211391.20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609198.45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2211400.83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609253.73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2211413.61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609261.86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2211414.73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609269.61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2211416.25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609295.69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2211421.91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609296.05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2211420.23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609306.33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2211378.13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609309.08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2211376.74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609331.08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2211274.56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609328.37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2211274.02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609330.97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2211261.10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609337.41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2211231.93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609340.8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2211212.94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609343.07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2211213.42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609359.36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2211138.51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129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609361.05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2211130.12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609369.74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2211086.98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609348.20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2211081.99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609316.60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2211234.34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609311.81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2211259.47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609305.73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2211269.80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609303.51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2211282.06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609301.09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2211294.01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609299.93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2211299.70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609301.24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2211302.25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609300.75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2211304.41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609298.21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2211318.83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609295.89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2211331.41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609293.77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2211341.44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609288.08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2211366.93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609283.05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2211389.38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609267.41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2211387.50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609263.32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2211387.00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609236.99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2211383.90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609211.75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2211380.97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149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609215.28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2211363.11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lastRenderedPageBreak/>
              <w:t>150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609215.33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2211362.79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609039.36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2211518.37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609031.71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2211509.88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609009.93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2211524.15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609006.35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2211539.26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609011.37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2211544.63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609039.36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2211518.37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609025.58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2211400.69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609014.51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2211441.74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159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608992.19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2211497.61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608974.17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2211548.71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608966.97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2211554.61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608940.23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2211596.50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608909.17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2211635.49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608898.94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2211646.32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608879.97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2211662.19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608876.31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2211665.71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608811.81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2211725.94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608794.38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2211721.99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169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608739.66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2211709.46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608718.11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2211705.03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608662.97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2211681.97</w:t>
            </w:r>
          </w:p>
        </w:tc>
      </w:tr>
      <w:tr w:rsidR="00F041BF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</w:tcPr>
          <w:p w:rsidR="00F041BF" w:rsidRPr="003D509F" w:rsidRDefault="00F041BF" w:rsidP="00F041B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173.1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041BF" w:rsidRPr="003D509F" w:rsidRDefault="00F041BF" w:rsidP="00F041B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608620.31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F041BF" w:rsidRPr="003D509F" w:rsidRDefault="00F041BF" w:rsidP="00F041B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2211673.59</w:t>
            </w:r>
          </w:p>
        </w:tc>
      </w:tr>
      <w:tr w:rsidR="00F041BF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F041BF" w:rsidRPr="003D509F" w:rsidRDefault="00F041BF" w:rsidP="00F041B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F041BF" w:rsidRPr="003D509F" w:rsidRDefault="00F041BF" w:rsidP="00F041B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608623.05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F041BF" w:rsidRPr="003D509F" w:rsidRDefault="00F041BF" w:rsidP="00F041B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2211659.41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608408.59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2211617.91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608387.51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2211600.60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608346.47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2211535.05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608319.09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2211478.51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lastRenderedPageBreak/>
              <w:t>178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608311.52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2211441.81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179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608305.00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2211406.51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608307.85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2211382.27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608311.33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2211364.55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608321.94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2211325.18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608363.92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2211284.48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608377.16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2211272.84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608390.28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2211261.80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608399.77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2211253.28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608434.92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2211221.30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608440.91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2211215.03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189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608477.04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2211180.06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608491.94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2211166.08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608523.32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 xml:space="preserve">2211139.39 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608535.12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2211128.66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608629.20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2211042.80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608639.92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2211029.74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608642.62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2211026.77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608657.64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2211015.08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608681.06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2210990.41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608690.26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2210981.12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199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608715.10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2211005.84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608773.17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2211077.52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608778.12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2211082.91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608826.85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2211142.56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608830.32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2211146.16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608996.39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2211340.28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609028.04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2211383.92</w:t>
            </w:r>
          </w:p>
        </w:tc>
      </w:tr>
      <w:tr w:rsidR="00217BFA" w:rsidRPr="003D509F" w:rsidTr="00F041BF">
        <w:trPr>
          <w:trHeight w:val="300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206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609025.58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17BFA" w:rsidRPr="003D509F" w:rsidRDefault="00217BFA" w:rsidP="00217BF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3D509F">
              <w:rPr>
                <w:color w:val="000000"/>
                <w:sz w:val="20"/>
                <w:szCs w:val="20"/>
                <w:lang w:bidi="ar-SA"/>
              </w:rPr>
              <w:t>2211400.69</w:t>
            </w:r>
          </w:p>
        </w:tc>
      </w:tr>
    </w:tbl>
    <w:p w:rsidR="00217BFA" w:rsidRDefault="00217BFA" w:rsidP="00AD40A8">
      <w:pPr>
        <w:widowControl/>
        <w:autoSpaceDE/>
        <w:autoSpaceDN/>
        <w:jc w:val="center"/>
        <w:rPr>
          <w:color w:val="000000"/>
          <w:sz w:val="18"/>
          <w:szCs w:val="18"/>
          <w:lang w:bidi="ar-SA"/>
        </w:rPr>
        <w:sectPr w:rsidR="00217BFA" w:rsidSect="00217BFA">
          <w:type w:val="continuous"/>
          <w:pgSz w:w="11910" w:h="16840"/>
          <w:pgMar w:top="1134" w:right="850" w:bottom="1134" w:left="1701" w:header="749" w:footer="0" w:gutter="0"/>
          <w:cols w:num="2" w:space="720"/>
          <w:docGrid w:linePitch="299"/>
        </w:sectPr>
      </w:pPr>
    </w:p>
    <w:p w:rsidR="00AD40A8" w:rsidRDefault="00AD40A8" w:rsidP="004D14D0">
      <w:pPr>
        <w:spacing w:line="276" w:lineRule="auto"/>
        <w:ind w:firstLine="851"/>
        <w:jc w:val="center"/>
        <w:rPr>
          <w:sz w:val="28"/>
          <w:szCs w:val="28"/>
        </w:rPr>
        <w:sectPr w:rsidR="00AD40A8" w:rsidSect="00AD40A8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4D14D0" w:rsidRDefault="004D14D0" w:rsidP="0079085F">
      <w:pPr>
        <w:spacing w:line="276" w:lineRule="auto"/>
        <w:jc w:val="right"/>
        <w:rPr>
          <w:sz w:val="28"/>
          <w:szCs w:val="28"/>
        </w:rPr>
      </w:pPr>
    </w:p>
    <w:p w:rsidR="000E768C" w:rsidRPr="0019715A" w:rsidRDefault="00E72EF1" w:rsidP="0079085F">
      <w:pPr>
        <w:spacing w:line="276" w:lineRule="auto"/>
        <w:jc w:val="right"/>
        <w:rPr>
          <w:sz w:val="28"/>
          <w:szCs w:val="28"/>
        </w:rPr>
      </w:pPr>
      <w:r w:rsidRPr="0019715A">
        <w:rPr>
          <w:sz w:val="28"/>
          <w:szCs w:val="28"/>
        </w:rPr>
        <w:t xml:space="preserve">Таблица № </w:t>
      </w:r>
      <w:r w:rsidR="004D14D0" w:rsidRPr="0019715A">
        <w:rPr>
          <w:sz w:val="28"/>
          <w:szCs w:val="28"/>
        </w:rPr>
        <w:t>3</w:t>
      </w:r>
    </w:p>
    <w:p w:rsidR="006457FD" w:rsidRPr="0019715A" w:rsidRDefault="000E768C" w:rsidP="006457FD">
      <w:pPr>
        <w:spacing w:line="276" w:lineRule="auto"/>
        <w:ind w:firstLine="851"/>
        <w:jc w:val="center"/>
        <w:rPr>
          <w:sz w:val="28"/>
          <w:szCs w:val="28"/>
        </w:rPr>
      </w:pPr>
      <w:r w:rsidRPr="0019715A">
        <w:rPr>
          <w:sz w:val="28"/>
          <w:szCs w:val="28"/>
        </w:rPr>
        <w:t xml:space="preserve">Каталог координат </w:t>
      </w:r>
      <w:r w:rsidR="007902C1" w:rsidRPr="0019715A">
        <w:rPr>
          <w:sz w:val="28"/>
          <w:szCs w:val="28"/>
        </w:rPr>
        <w:t>характерных</w:t>
      </w:r>
      <w:r w:rsidRPr="0019715A">
        <w:rPr>
          <w:sz w:val="28"/>
          <w:szCs w:val="28"/>
        </w:rPr>
        <w:t xml:space="preserve"> точек красных линий</w:t>
      </w:r>
      <w:r w:rsidR="00975FA3" w:rsidRPr="0019715A">
        <w:rPr>
          <w:sz w:val="28"/>
          <w:szCs w:val="28"/>
        </w:rPr>
        <w:t xml:space="preserve"> в системе координат М</w:t>
      </w:r>
      <w:r w:rsidR="00927809" w:rsidRPr="0019715A">
        <w:rPr>
          <w:sz w:val="28"/>
          <w:szCs w:val="28"/>
        </w:rPr>
        <w:t>С</w:t>
      </w:r>
      <w:r w:rsidR="0092511C" w:rsidRPr="0019715A">
        <w:rPr>
          <w:sz w:val="28"/>
          <w:szCs w:val="28"/>
        </w:rPr>
        <w:t>К</w:t>
      </w:r>
      <w:r w:rsidR="00975FA3" w:rsidRPr="0019715A">
        <w:rPr>
          <w:sz w:val="28"/>
          <w:szCs w:val="28"/>
        </w:rPr>
        <w:t>-</w:t>
      </w:r>
      <w:r w:rsidR="006457FD" w:rsidRPr="0019715A">
        <w:rPr>
          <w:sz w:val="28"/>
          <w:szCs w:val="28"/>
        </w:rPr>
        <w:t>74</w:t>
      </w:r>
    </w:p>
    <w:p w:rsidR="00B51751" w:rsidRDefault="00B51751" w:rsidP="00B51751">
      <w:pPr>
        <w:widowControl/>
        <w:autoSpaceDE/>
        <w:autoSpaceDN/>
        <w:jc w:val="center"/>
        <w:rPr>
          <w:color w:val="FF0000"/>
          <w:sz w:val="20"/>
          <w:szCs w:val="20"/>
          <w:lang w:bidi="ar-SA"/>
        </w:rPr>
      </w:pPr>
    </w:p>
    <w:tbl>
      <w:tblPr>
        <w:tblW w:w="3223" w:type="dxa"/>
        <w:jc w:val="center"/>
        <w:tblLook w:val="04A0"/>
      </w:tblPr>
      <w:tblGrid>
        <w:gridCol w:w="968"/>
        <w:gridCol w:w="1151"/>
        <w:gridCol w:w="1261"/>
      </w:tblGrid>
      <w:tr w:rsidR="0019715A" w:rsidRPr="0019715A" w:rsidTr="0019715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№точки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X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Y</w:t>
            </w:r>
          </w:p>
        </w:tc>
      </w:tr>
      <w:tr w:rsidR="0019715A" w:rsidRPr="0019715A" w:rsidTr="00197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608856.23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2211776.51</w:t>
            </w:r>
          </w:p>
        </w:tc>
      </w:tr>
      <w:tr w:rsidR="0019715A" w:rsidRPr="0019715A" w:rsidTr="00197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608858.28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2211774.62</w:t>
            </w:r>
          </w:p>
        </w:tc>
      </w:tr>
      <w:tr w:rsidR="0019715A" w:rsidRPr="0019715A" w:rsidTr="00197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608835.58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2211750.12</w:t>
            </w:r>
          </w:p>
        </w:tc>
      </w:tr>
      <w:tr w:rsidR="0019715A" w:rsidRPr="0019715A" w:rsidTr="00197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608861.21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2211726.41</w:t>
            </w:r>
          </w:p>
        </w:tc>
      </w:tr>
      <w:tr w:rsidR="0019715A" w:rsidRPr="0019715A" w:rsidTr="0019715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608856.61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15A" w:rsidRPr="0019715A" w:rsidRDefault="0019715A" w:rsidP="0019715A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 w:rsidRPr="0019715A">
              <w:rPr>
                <w:color w:val="000000"/>
                <w:lang w:bidi="ar-SA"/>
              </w:rPr>
              <w:t>2211721.30</w:t>
            </w:r>
          </w:p>
        </w:tc>
      </w:tr>
    </w:tbl>
    <w:p w:rsidR="0019715A" w:rsidRPr="00C80E05" w:rsidRDefault="0019715A" w:rsidP="00B51751">
      <w:pPr>
        <w:widowControl/>
        <w:autoSpaceDE/>
        <w:autoSpaceDN/>
        <w:jc w:val="center"/>
        <w:rPr>
          <w:color w:val="FF0000"/>
          <w:sz w:val="20"/>
          <w:szCs w:val="20"/>
          <w:lang w:bidi="ar-SA"/>
        </w:rPr>
        <w:sectPr w:rsidR="0019715A" w:rsidRPr="00C80E05" w:rsidSect="00586A33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B51751" w:rsidRDefault="00B51751" w:rsidP="006457FD">
      <w:pPr>
        <w:spacing w:line="276" w:lineRule="auto"/>
        <w:jc w:val="center"/>
        <w:rPr>
          <w:sz w:val="28"/>
          <w:szCs w:val="28"/>
        </w:rPr>
        <w:sectPr w:rsidR="00B51751" w:rsidSect="00B51751">
          <w:type w:val="continuous"/>
          <w:pgSz w:w="11910" w:h="16840"/>
          <w:pgMar w:top="1134" w:right="850" w:bottom="1134" w:left="1701" w:header="749" w:footer="0" w:gutter="0"/>
          <w:cols w:num="2" w:space="720"/>
          <w:docGrid w:linePitch="299"/>
        </w:sectPr>
      </w:pPr>
    </w:p>
    <w:p w:rsidR="006457FD" w:rsidRDefault="006457FD" w:rsidP="006457FD">
      <w:pPr>
        <w:spacing w:line="276" w:lineRule="auto"/>
        <w:jc w:val="center"/>
        <w:rPr>
          <w:sz w:val="28"/>
          <w:szCs w:val="28"/>
        </w:rPr>
      </w:pPr>
    </w:p>
    <w:p w:rsidR="0092511C" w:rsidRDefault="0092511C" w:rsidP="006457FD">
      <w:pPr>
        <w:spacing w:line="276" w:lineRule="auto"/>
        <w:rPr>
          <w:rFonts w:eastAsiaTheme="majorEastAsia"/>
          <w:sz w:val="28"/>
          <w:szCs w:val="28"/>
        </w:rPr>
      </w:pPr>
    </w:p>
    <w:p w:rsidR="009A137C" w:rsidRDefault="009A137C" w:rsidP="006457F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16" w:name="_Toc106790590"/>
      <w:r w:rsidRPr="00BB5584">
        <w:rPr>
          <w:rFonts w:ascii="Times New Roman" w:hAnsi="Times New Roman" w:cs="Times New Roman"/>
          <w:color w:val="auto"/>
        </w:rPr>
        <w:lastRenderedPageBreak/>
        <w:t xml:space="preserve">4. </w:t>
      </w:r>
      <w:r w:rsidRPr="00BB5584">
        <w:rPr>
          <w:rFonts w:ascii="Times New Roman" w:eastAsia="Times New Roman" w:hAnsi="Times New Roman" w:cs="Times New Roman"/>
          <w:color w:val="auto"/>
        </w:rPr>
        <w:t>Перечень координат характерных точек границ зон планируемого размещения линейных объектов</w:t>
      </w:r>
      <w:r w:rsidRPr="00BB5584">
        <w:rPr>
          <w:rFonts w:ascii="Times New Roman" w:hAnsi="Times New Roman" w:cs="Times New Roman"/>
          <w:color w:val="auto"/>
        </w:rPr>
        <w:t xml:space="preserve">, подлежащих </w:t>
      </w:r>
      <w:r w:rsidR="00AE361C">
        <w:rPr>
          <w:rFonts w:ascii="Times New Roman" w:hAnsi="Times New Roman" w:cs="Times New Roman"/>
          <w:color w:val="auto"/>
        </w:rPr>
        <w:t>реконструкции в связи с изменением их местоположения</w:t>
      </w:r>
      <w:bookmarkEnd w:id="16"/>
    </w:p>
    <w:p w:rsidR="00F54C68" w:rsidRDefault="00837225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проекта планировки территории отсутствуют линейные объекты, подлежащие реконструкции в связи с изменением их местоположения.</w:t>
      </w:r>
    </w:p>
    <w:p w:rsidR="006B7A2C" w:rsidRDefault="006B7A2C" w:rsidP="0079085F">
      <w:pPr>
        <w:spacing w:line="276" w:lineRule="auto"/>
        <w:ind w:firstLine="851"/>
        <w:jc w:val="right"/>
        <w:rPr>
          <w:sz w:val="28"/>
          <w:szCs w:val="28"/>
        </w:rPr>
      </w:pPr>
    </w:p>
    <w:p w:rsidR="00677D30" w:rsidRPr="00BB5584" w:rsidRDefault="00677D30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7" w:name="_Toc106790591"/>
      <w:r w:rsidRPr="00BB5584">
        <w:rPr>
          <w:rFonts w:ascii="Times New Roman" w:hAnsi="Times New Roman" w:cs="Times New Roman"/>
          <w:color w:val="auto"/>
        </w:rPr>
        <w:t>5.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</w:t>
      </w:r>
      <w:bookmarkEnd w:id="17"/>
    </w:p>
    <w:p w:rsidR="00215DD8" w:rsidRDefault="0044160C" w:rsidP="0079085F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границах проекта планировки территории отсутствуют объекты капитального строительства, входящих в состав линейных объектов в границах зон их планируемого размещения</w:t>
      </w:r>
      <w:r w:rsidR="0010628B">
        <w:rPr>
          <w:color w:val="000000" w:themeColor="text1"/>
          <w:sz w:val="28"/>
          <w:szCs w:val="28"/>
        </w:rPr>
        <w:t>, в связи с чем предельные параметры разрешенного строительства не предусмотрены документацией по планировке.</w:t>
      </w:r>
    </w:p>
    <w:p w:rsidR="00837225" w:rsidRPr="0035683C" w:rsidRDefault="00837225" w:rsidP="0079085F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675316" w:rsidRDefault="00675316" w:rsidP="006457FD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8" w:name="_Toc106790592"/>
      <w:r w:rsidRPr="00790080">
        <w:rPr>
          <w:rFonts w:ascii="Times New Roman" w:hAnsi="Times New Roman" w:cs="Times New Roman"/>
          <w:color w:val="auto"/>
        </w:rPr>
        <w:t>6.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</w:t>
      </w:r>
      <w:bookmarkEnd w:id="18"/>
    </w:p>
    <w:p w:rsidR="006457FD" w:rsidRPr="006457FD" w:rsidRDefault="006457FD" w:rsidP="006457FD"/>
    <w:p w:rsidR="00BF2386" w:rsidRDefault="00BF2386" w:rsidP="006457FD">
      <w:pPr>
        <w:spacing w:line="276" w:lineRule="auto"/>
        <w:ind w:firstLine="851"/>
        <w:jc w:val="both"/>
        <w:rPr>
          <w:sz w:val="28"/>
          <w:szCs w:val="28"/>
        </w:rPr>
      </w:pPr>
      <w:r w:rsidRPr="00BF2386">
        <w:rPr>
          <w:sz w:val="28"/>
          <w:szCs w:val="28"/>
        </w:rPr>
        <w:t>На территории разработки проекта имеются с</w:t>
      </w:r>
      <w:r>
        <w:rPr>
          <w:sz w:val="28"/>
          <w:szCs w:val="28"/>
        </w:rPr>
        <w:t xml:space="preserve">охраняемые объекты капитального строительства </w:t>
      </w:r>
      <w:r w:rsidRPr="00BF2386">
        <w:rPr>
          <w:sz w:val="28"/>
          <w:szCs w:val="28"/>
        </w:rPr>
        <w:t xml:space="preserve">– существующиеподземные </w:t>
      </w:r>
      <w:r>
        <w:rPr>
          <w:sz w:val="28"/>
          <w:szCs w:val="28"/>
        </w:rPr>
        <w:t>коммуникации</w:t>
      </w:r>
      <w:r w:rsidR="00CC2408">
        <w:rPr>
          <w:sz w:val="28"/>
          <w:szCs w:val="28"/>
        </w:rPr>
        <w:t xml:space="preserve">, а также объекты некапитального характера (киоски, остановочные комплексы). </w:t>
      </w:r>
    </w:p>
    <w:p w:rsidR="00E434C9" w:rsidRP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зашиты объектов капитального строительства, представленных линейными объектами инженерной инфраструктуры, по трассе линейного объекта необходимо соблюдение режима охранных зон, установленных нормативной документацией для таких объектов.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На территории под</w:t>
      </w:r>
      <w:r>
        <w:rPr>
          <w:sz w:val="28"/>
          <w:szCs w:val="28"/>
        </w:rPr>
        <w:t xml:space="preserve"> строительство</w:t>
      </w:r>
      <w:r w:rsidRPr="00E434C9">
        <w:rPr>
          <w:sz w:val="28"/>
          <w:szCs w:val="28"/>
        </w:rPr>
        <w:t xml:space="preserve"> линейн</w:t>
      </w:r>
      <w:r w:rsidR="00CC2408">
        <w:rPr>
          <w:sz w:val="28"/>
          <w:szCs w:val="28"/>
        </w:rPr>
        <w:t>ых</w:t>
      </w:r>
      <w:r w:rsidRPr="00E434C9">
        <w:rPr>
          <w:sz w:val="28"/>
          <w:szCs w:val="28"/>
        </w:rPr>
        <w:t xml:space="preserve"> объект</w:t>
      </w:r>
      <w:r w:rsidR="00CC2408">
        <w:rPr>
          <w:sz w:val="28"/>
          <w:szCs w:val="28"/>
        </w:rPr>
        <w:t>ов</w:t>
      </w:r>
      <w:r w:rsidRPr="00E434C9">
        <w:rPr>
          <w:sz w:val="28"/>
          <w:szCs w:val="28"/>
        </w:rPr>
        <w:t xml:space="preserve"> не предполагается использование, производство, переработка, хранение или уничтожени</w:t>
      </w:r>
      <w:r>
        <w:rPr>
          <w:sz w:val="28"/>
          <w:szCs w:val="28"/>
        </w:rPr>
        <w:t>е пожаровзрывоопасных, аварийно-</w:t>
      </w:r>
      <w:r w:rsidRPr="00E434C9">
        <w:rPr>
          <w:sz w:val="28"/>
          <w:szCs w:val="28"/>
        </w:rPr>
        <w:t>химически опасных, биологических и радиоактивных веществ и материалов.</w:t>
      </w:r>
    </w:p>
    <w:p w:rsidR="00ED3043" w:rsidRPr="002E094E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Зоны с особыми условиями использования территории</w:t>
      </w:r>
      <w:r w:rsidR="00ED3043" w:rsidRPr="002E094E">
        <w:rPr>
          <w:sz w:val="28"/>
          <w:szCs w:val="28"/>
        </w:rPr>
        <w:t xml:space="preserve"> приняты в соответствии: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 xml:space="preserve">- Постановление Правительства Российской Федерации от 24.02.2009 </w:t>
      </w:r>
      <w:r w:rsidRPr="002E094E">
        <w:rPr>
          <w:sz w:val="28"/>
          <w:szCs w:val="28"/>
        </w:rPr>
        <w:lastRenderedPageBreak/>
        <w:t>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4B2F26" w:rsidRPr="002E094E" w:rsidRDefault="004B2F26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2F26">
        <w:rPr>
          <w:sz w:val="28"/>
          <w:szCs w:val="28"/>
        </w:rPr>
        <w:t xml:space="preserve">Постановление Правительства РФ от 9 июня 1995 г. №578 </w:t>
      </w:r>
      <w:r>
        <w:rPr>
          <w:sz w:val="28"/>
          <w:szCs w:val="28"/>
        </w:rPr>
        <w:t>«</w:t>
      </w:r>
      <w:r w:rsidRPr="004B2F26">
        <w:rPr>
          <w:sz w:val="28"/>
          <w:szCs w:val="28"/>
        </w:rPr>
        <w:t>Об утверждении Правил охраны линий и сооружений связи Российской Федерации</w:t>
      </w:r>
      <w:r>
        <w:rPr>
          <w:sz w:val="28"/>
          <w:szCs w:val="28"/>
        </w:rPr>
        <w:t>»;</w:t>
      </w:r>
    </w:p>
    <w:p w:rsidR="00ED3043" w:rsidRDefault="00ED3043" w:rsidP="0079085F">
      <w:pPr>
        <w:spacing w:line="276" w:lineRule="auto"/>
        <w:ind w:firstLine="851"/>
        <w:jc w:val="both"/>
        <w:rPr>
          <w:sz w:val="28"/>
          <w:szCs w:val="28"/>
        </w:rPr>
      </w:pPr>
      <w:r w:rsidRPr="002E094E">
        <w:rPr>
          <w:sz w:val="28"/>
          <w:szCs w:val="28"/>
        </w:rPr>
        <w:t xml:space="preserve">- </w:t>
      </w:r>
      <w:r w:rsidR="00065BFB" w:rsidRPr="00065BFB">
        <w:rPr>
          <w:sz w:val="28"/>
          <w:szCs w:val="28"/>
        </w:rPr>
        <w:t>СП 31.13330.2012 Водоснабжение. Наружные сети и сооружения. Актуализированная редакция СНиП 2.04.02-84</w:t>
      </w:r>
      <w:r w:rsidR="00065BFB">
        <w:rPr>
          <w:sz w:val="28"/>
          <w:szCs w:val="28"/>
        </w:rPr>
        <w:t>;</w:t>
      </w:r>
    </w:p>
    <w:p w:rsidR="00065BFB" w:rsidRDefault="00065BFB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BFB">
        <w:rPr>
          <w:sz w:val="28"/>
          <w:szCs w:val="28"/>
        </w:rPr>
        <w:t>СП 32.13330.2018 Канализация. Наружные сети и сооружения.Актуализированная редакция СНиП 2.04.03-85</w:t>
      </w:r>
      <w:r>
        <w:rPr>
          <w:sz w:val="28"/>
          <w:szCs w:val="28"/>
        </w:rPr>
        <w:t>;</w:t>
      </w:r>
    </w:p>
    <w:p w:rsidR="00C14062" w:rsidRDefault="00C14062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4062">
        <w:rPr>
          <w:sz w:val="28"/>
          <w:szCs w:val="28"/>
        </w:rPr>
        <w:t xml:space="preserve">Приказ Министерства архитектуры, строительства и жилищно коммунального хозяйства Российской Федерации от 17 августа 1992 года №197 </w:t>
      </w:r>
      <w:r>
        <w:rPr>
          <w:sz w:val="28"/>
          <w:szCs w:val="28"/>
        </w:rPr>
        <w:t>«</w:t>
      </w:r>
      <w:r w:rsidRPr="00C14062">
        <w:rPr>
          <w:sz w:val="28"/>
          <w:szCs w:val="28"/>
        </w:rPr>
        <w:t>О типовых правилах охраны коммунальных тепловых сетей</w:t>
      </w:r>
      <w:r>
        <w:rPr>
          <w:sz w:val="28"/>
          <w:szCs w:val="28"/>
        </w:rPr>
        <w:t>»;</w:t>
      </w:r>
    </w:p>
    <w:p w:rsidR="000A622F" w:rsidRDefault="000A622F" w:rsidP="0079085F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другие н</w:t>
      </w:r>
      <w:r w:rsidRPr="000A622F">
        <w:rPr>
          <w:sz w:val="28"/>
          <w:szCs w:val="28"/>
        </w:rPr>
        <w:t>ормативно-правов</w:t>
      </w:r>
      <w:r>
        <w:rPr>
          <w:sz w:val="28"/>
          <w:szCs w:val="28"/>
        </w:rPr>
        <w:t>ые</w:t>
      </w:r>
      <w:r w:rsidRPr="000A622F">
        <w:rPr>
          <w:sz w:val="28"/>
          <w:szCs w:val="28"/>
        </w:rPr>
        <w:t xml:space="preserve"> акт</w:t>
      </w:r>
      <w:r>
        <w:rPr>
          <w:sz w:val="28"/>
          <w:szCs w:val="28"/>
        </w:rPr>
        <w:t>ы и</w:t>
      </w:r>
      <w:r w:rsidRPr="000A622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ы.</w:t>
      </w:r>
    </w:p>
    <w:p w:rsidR="00B61BB8" w:rsidRDefault="00B61BB8" w:rsidP="0079085F">
      <w:pPr>
        <w:spacing w:line="276" w:lineRule="auto"/>
        <w:jc w:val="both"/>
        <w:rPr>
          <w:sz w:val="28"/>
          <w:szCs w:val="28"/>
        </w:rPr>
      </w:pPr>
    </w:p>
    <w:p w:rsidR="00675316" w:rsidRDefault="00790080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19" w:name="_Toc106790593"/>
      <w:r>
        <w:rPr>
          <w:rFonts w:ascii="Times New Roman" w:hAnsi="Times New Roman" w:cs="Times New Roman"/>
          <w:color w:val="auto"/>
        </w:rPr>
        <w:t xml:space="preserve">7. </w:t>
      </w:r>
      <w:r w:rsidR="00675316" w:rsidRPr="00790080">
        <w:rPr>
          <w:rFonts w:ascii="Times New Roman" w:hAnsi="Times New Roman" w:cs="Times New Roman"/>
          <w:color w:val="auto"/>
        </w:rPr>
        <w:t>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</w:t>
      </w:r>
      <w:bookmarkEnd w:id="19"/>
    </w:p>
    <w:p w:rsidR="00C80E05" w:rsidRDefault="00C80E05" w:rsidP="00C80E05"/>
    <w:p w:rsidR="00C80E05" w:rsidRPr="00C80E05" w:rsidRDefault="00C80E05" w:rsidP="00C80E05">
      <w:pPr>
        <w:jc w:val="center"/>
        <w:rPr>
          <w:sz w:val="28"/>
          <w:szCs w:val="28"/>
        </w:rPr>
      </w:pPr>
      <w:r w:rsidRPr="00C80E05">
        <w:rPr>
          <w:sz w:val="28"/>
          <w:szCs w:val="28"/>
        </w:rPr>
        <w:t>В границах рассматриваемой территории объекты культурного наследия отсутствуют.</w:t>
      </w:r>
    </w:p>
    <w:p w:rsidR="00BF2386" w:rsidRDefault="00BF2386" w:rsidP="00C80E05">
      <w:pPr>
        <w:spacing w:line="276" w:lineRule="auto"/>
        <w:jc w:val="both"/>
        <w:rPr>
          <w:sz w:val="28"/>
          <w:szCs w:val="28"/>
        </w:rPr>
      </w:pPr>
    </w:p>
    <w:p w:rsidR="00675316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20" w:name="_Toc106790594"/>
      <w:r w:rsidRPr="00790080">
        <w:rPr>
          <w:rFonts w:ascii="Times New Roman" w:hAnsi="Times New Roman" w:cs="Times New Roman"/>
          <w:color w:val="auto"/>
        </w:rPr>
        <w:t>8. Информация о необходимости осуществления мероприятий по охране окружающей среды</w:t>
      </w:r>
      <w:bookmarkEnd w:id="20"/>
    </w:p>
    <w:p w:rsidR="003D509F" w:rsidRPr="003D509F" w:rsidRDefault="003D509F" w:rsidP="003D509F"/>
    <w:p w:rsidR="00E434C9" w:rsidRPr="00E434C9" w:rsidRDefault="00E434C9" w:rsidP="0079085F">
      <w:pPr>
        <w:spacing w:line="276" w:lineRule="auto"/>
      </w:pPr>
    </w:p>
    <w:p w:rsidR="00E434C9" w:rsidRPr="00E434C9" w:rsidRDefault="00E434C9" w:rsidP="0079085F">
      <w:pPr>
        <w:spacing w:line="276" w:lineRule="auto"/>
        <w:jc w:val="both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8.1. Мероприятия по снижению воздействия по химическому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уменьшения выбросов в атмосферу в период выполнения строительных работ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строительных машин и механизмов только согласно графику работымашин и механизмов на площадке 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постоянный контроль за состоянием топливной системы строительных машин и механизмов;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заправка техники на ближайшей автозаправочной станции, имеющей специальное оборудование, с соблюдением всех необходимых условий,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выполнение погрузочно-разгрузочных р</w:t>
      </w:r>
      <w:r>
        <w:rPr>
          <w:sz w:val="28"/>
          <w:szCs w:val="28"/>
        </w:rPr>
        <w:t xml:space="preserve">абот с выключенными двигателями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Одновременная работа нескольких видов </w:t>
      </w:r>
      <w:r>
        <w:rPr>
          <w:sz w:val="28"/>
          <w:szCs w:val="28"/>
        </w:rPr>
        <w:t xml:space="preserve">строительных машин и механизмов </w:t>
      </w:r>
      <w:r w:rsidRPr="00E434C9">
        <w:rPr>
          <w:sz w:val="28"/>
          <w:szCs w:val="28"/>
        </w:rPr>
        <w:t>возможно только согласно графику работы машин и механизмов на площадкепроведения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lastRenderedPageBreak/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сжигание на строительной площадке всех горючих отходов,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загрязняющих атмосферный воздух;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стройплощадки пос</w:t>
      </w:r>
      <w:r>
        <w:rPr>
          <w:sz w:val="28"/>
          <w:szCs w:val="28"/>
        </w:rPr>
        <w:t>ле окончания строительных работ.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8.2. Мероприятия по снижению воздействия по физическому фактору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период строительства шумовое воздейс</w:t>
      </w:r>
      <w:r>
        <w:rPr>
          <w:sz w:val="28"/>
          <w:szCs w:val="28"/>
        </w:rPr>
        <w:t xml:space="preserve">твие будет создавать работающая </w:t>
      </w:r>
      <w:r w:rsidRPr="00E434C9">
        <w:rPr>
          <w:sz w:val="28"/>
          <w:szCs w:val="28"/>
        </w:rPr>
        <w:t>техника.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защите от шума: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все работающие машины и механизмы находятся в исправном состоянии;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 xml:space="preserve">- погрузочно-разгрузочные работы выполняются с выключенным </w:t>
      </w:r>
      <w:r>
        <w:rPr>
          <w:sz w:val="28"/>
          <w:szCs w:val="28"/>
        </w:rPr>
        <w:t xml:space="preserve">двигателем </w:t>
      </w:r>
      <w:r w:rsidRPr="00E434C9">
        <w:rPr>
          <w:sz w:val="28"/>
          <w:szCs w:val="28"/>
        </w:rPr>
        <w:t>автотранспортных средств;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работа машин и механизмов исключается в ночное время суток.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Так как ведение строительно-монтажных работ носит кратковременный характер, ограниченные временем проведения работ, дополнительные мероприятия по снижению шума не предусматриваются.</w:t>
      </w:r>
    </w:p>
    <w:p w:rsidR="00BA4CB5" w:rsidRPr="00E434C9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8.3. Мероприятия по охране и рациональному использованию земельных ресурсов и почвенного покрова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Мероприятиями по охране и рациональному использованию земельных ресурсов и почвенного покрова предусмотрено: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соблюдение границ территории, отведенной под строительство;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уборка и благоустройство стройплощадки после окончания строительных работ;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мест хранения строительных материалов на отведенной территории, недопущение захламления строительн</w:t>
      </w:r>
      <w:r>
        <w:rPr>
          <w:sz w:val="28"/>
          <w:szCs w:val="28"/>
        </w:rPr>
        <w:t>ым мусором, загрязнения горюче-</w:t>
      </w:r>
      <w:r w:rsidRPr="00E434C9">
        <w:rPr>
          <w:sz w:val="28"/>
          <w:szCs w:val="28"/>
        </w:rPr>
        <w:t>смазочными материалами;</w:t>
      </w:r>
    </w:p>
    <w:p w:rsidR="00A87C24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техническое обслуживание транспортной и строительной техники в специально отведенных местах.</w:t>
      </w:r>
    </w:p>
    <w:p w:rsidR="00BA4CB5" w:rsidRDefault="00BA4CB5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8.4. Мероприятия по сбору, использованию, обезвреживанию, транспортировке и размещению опасных отходов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Мероприятия по сбору, использованию, об</w:t>
      </w:r>
      <w:r>
        <w:rPr>
          <w:sz w:val="28"/>
          <w:szCs w:val="28"/>
        </w:rPr>
        <w:t xml:space="preserve">езвреживанию, транспортировке и </w:t>
      </w:r>
      <w:r w:rsidRPr="00E434C9">
        <w:rPr>
          <w:sz w:val="28"/>
          <w:szCs w:val="28"/>
        </w:rPr>
        <w:t>размещению опасных отходов включают в себя: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ежедневный вызов отходов со строительной площадки;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ежедневное проведение уборки территории от строительных отходов.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Временное хранение отходов строительства должно осуществляться в соответствии с нормативными требованиями по хранению отходов различных видов, классов опасности на специально выделенных местах временного хранения отходов.</w:t>
      </w:r>
    </w:p>
    <w:p w:rsidR="000636AD" w:rsidRDefault="000636AD" w:rsidP="0079085F">
      <w:pPr>
        <w:spacing w:line="276" w:lineRule="auto"/>
        <w:ind w:firstLine="709"/>
        <w:jc w:val="both"/>
        <w:rPr>
          <w:sz w:val="28"/>
          <w:szCs w:val="28"/>
        </w:rPr>
      </w:pPr>
    </w:p>
    <w:p w:rsidR="00E434C9" w:rsidRPr="00E434C9" w:rsidRDefault="00E434C9" w:rsidP="00CC2408">
      <w:pPr>
        <w:spacing w:line="276" w:lineRule="auto"/>
        <w:jc w:val="center"/>
        <w:rPr>
          <w:b/>
          <w:sz w:val="28"/>
          <w:szCs w:val="28"/>
        </w:rPr>
      </w:pPr>
      <w:r w:rsidRPr="00E434C9">
        <w:rPr>
          <w:b/>
          <w:sz w:val="28"/>
          <w:szCs w:val="28"/>
        </w:rPr>
        <w:t>8.5. Мероприятия по охране объектов растительного и животного мира и среды их обитания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В целях минимизации негативного воздействия необходимо выполнение следующих мероприятий: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максимальное использование существующ</w:t>
      </w:r>
      <w:r>
        <w:rPr>
          <w:sz w:val="28"/>
          <w:szCs w:val="28"/>
        </w:rPr>
        <w:t xml:space="preserve">ей инфраструктуры строительства </w:t>
      </w:r>
      <w:r w:rsidRPr="00E434C9">
        <w:rPr>
          <w:sz w:val="28"/>
          <w:szCs w:val="28"/>
        </w:rPr>
        <w:t>(подъездные дороги и т.д.);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запрет движения техники вне имеющихся подъездных путей;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ликвидация деятельности в пределах отведенной территории;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организация хранения и утилизации материалов и отходов, исключающая загрязнение окружающей среды, для предупрежде</w:t>
      </w:r>
      <w:r>
        <w:rPr>
          <w:sz w:val="28"/>
          <w:szCs w:val="28"/>
        </w:rPr>
        <w:t xml:space="preserve">ния дополнительного негативного </w:t>
      </w:r>
      <w:r w:rsidRPr="00E434C9">
        <w:rPr>
          <w:sz w:val="28"/>
          <w:szCs w:val="28"/>
        </w:rPr>
        <w:t>воздействия на экосистему в период строительства предусматриваются следующие мероприятия: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запрещается разводить костры и оставлять без присмотра источник открытого пламени, бросать горящие спички и окурки;</w:t>
      </w:r>
    </w:p>
    <w:p w:rsidR="00E434C9" w:rsidRP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использование машин с неисправной системой питания двигателя, осуществление систематических осмотров техники и своевременного ремонта;</w:t>
      </w:r>
    </w:p>
    <w:p w:rsidR="00E434C9" w:rsidRDefault="00E434C9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E434C9">
        <w:rPr>
          <w:sz w:val="28"/>
          <w:szCs w:val="28"/>
        </w:rPr>
        <w:t>- оборудование мест для сбора отходов производства и потребления с целью предупреждения засорения территорий, прилегающих к участку строительства.</w:t>
      </w:r>
    </w:p>
    <w:p w:rsidR="00E434C9" w:rsidRDefault="00E434C9" w:rsidP="0079085F">
      <w:pPr>
        <w:spacing w:line="276" w:lineRule="auto"/>
        <w:ind w:firstLine="851"/>
        <w:jc w:val="both"/>
        <w:rPr>
          <w:sz w:val="28"/>
          <w:szCs w:val="28"/>
        </w:rPr>
      </w:pPr>
    </w:p>
    <w:p w:rsidR="00675316" w:rsidRPr="00790080" w:rsidRDefault="00675316" w:rsidP="00CC2408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21" w:name="_Toc106790595"/>
      <w:r w:rsidRPr="00790080">
        <w:rPr>
          <w:rFonts w:ascii="Times New Roman" w:hAnsi="Times New Roman" w:cs="Times New Roman"/>
          <w:color w:val="auto"/>
        </w:rPr>
        <w:t>9.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</w:t>
      </w:r>
      <w:bookmarkEnd w:id="21"/>
    </w:p>
    <w:p w:rsidR="00675316" w:rsidRDefault="00675316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Чрезвычайная ситуация (ЧС) –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2B47EE" w:rsidRPr="003337A3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2" w:name="_Toc533165862"/>
      <w:bookmarkStart w:id="23" w:name="_Toc533434010"/>
      <w:bookmarkStart w:id="24" w:name="_Toc533516869"/>
      <w:bookmarkStart w:id="25" w:name="_Toc2003797"/>
      <w:r w:rsidRPr="00A87C24">
        <w:rPr>
          <w:i/>
          <w:sz w:val="28"/>
          <w:szCs w:val="28"/>
        </w:rPr>
        <w:t>Мероприятия по защите от ЧС техногенного характера</w:t>
      </w:r>
      <w:bookmarkEnd w:id="22"/>
      <w:bookmarkEnd w:id="23"/>
      <w:bookmarkEnd w:id="24"/>
      <w:bookmarkEnd w:id="25"/>
      <w:r w:rsidR="003337A3">
        <w:rPr>
          <w:b/>
          <w:i/>
          <w:sz w:val="28"/>
          <w:szCs w:val="28"/>
        </w:rPr>
        <w:t xml:space="preserve">. </w:t>
      </w:r>
      <w:r w:rsidRPr="00A87C24">
        <w:rPr>
          <w:i/>
          <w:sz w:val="28"/>
          <w:szCs w:val="28"/>
        </w:rPr>
        <w:t>Мероприятия по защите населения и территор</w:t>
      </w:r>
      <w:r w:rsidR="003337A3">
        <w:rPr>
          <w:i/>
          <w:sz w:val="28"/>
          <w:szCs w:val="28"/>
        </w:rPr>
        <w:t xml:space="preserve">ии при перевозке опасных грузов </w:t>
      </w:r>
      <w:r w:rsidRPr="00A87C24">
        <w:rPr>
          <w:i/>
          <w:sz w:val="28"/>
          <w:szCs w:val="28"/>
        </w:rPr>
        <w:t>автомобильным транспортом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груза, места, времени и вида аварии, оперативности оповещения и действий соответствующих служб.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того, чтобы предотвратить ЧС при перевозке опасных грузов, необходимо решить ряд практических задач, направленных на повышение безопасности перевозок. Условно их можно подразделить на следующие: организация перевозочного процесса, регламентация перевозок, управление перевозками.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Организация перевозочного процесса включает в себя мероприятия по техническому оснащению перевозок (подвижной состав, тара и средства механизации погрузочно-разгрузочных работ), безопасному движению по маршруту и обучению обслуживающего персонала.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Особого внимания требует к себе регламентация перевозок - разработка единых норм и правил перевозок опасных грузов, что позволит осуществить их стандартизацию и унификацию.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Задачами управления перевозками являются маршрутизация, выбор подвижного состава и специализация подразделений по перевозке опасных грузов и обеспечение информации об опасности.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Для минимизации риска возникновения аварийных ситуаций при перевозке опасных грузов автомобильным транспортом необходимо соблюдать правила, установленные постановлением Правительства № 272 от 15.04.2011 "Об утверждении Правил перевозок грузов автомобильным транспортом" (с изменениями и дополнениями).</w:t>
      </w:r>
    </w:p>
    <w:p w:rsidR="002B47EE" w:rsidRPr="00A87C24" w:rsidRDefault="002B47EE" w:rsidP="0079085F">
      <w:pPr>
        <w:spacing w:line="276" w:lineRule="auto"/>
        <w:rPr>
          <w:sz w:val="28"/>
          <w:szCs w:val="28"/>
        </w:rPr>
      </w:pPr>
      <w:r w:rsidRPr="00A87C24">
        <w:rPr>
          <w:i/>
          <w:sz w:val="28"/>
          <w:szCs w:val="28"/>
        </w:rPr>
        <w:t>Мероприятия по защите от ЧС природного характера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bookmarkStart w:id="26" w:name="sub_3001"/>
      <w:r w:rsidRPr="00A87C24">
        <w:rPr>
          <w:sz w:val="28"/>
          <w:szCs w:val="28"/>
        </w:rPr>
        <w:t>На данном этапе проектирования защита от ЧС природного характера заключается в планировании мероприятий по инженерной подготовке территории.</w:t>
      </w:r>
    </w:p>
    <w:bookmarkEnd w:id="26"/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 xml:space="preserve">Учитывая, что опасные природные процессы, как источник чрезвычайных ситуаций, могут прогнозироваться с очень небольшой заблаговременностью, для снижения последствий чрезвычайных ситуаций </w:t>
      </w:r>
      <w:r w:rsidRPr="00A87C24">
        <w:rPr>
          <w:sz w:val="28"/>
          <w:szCs w:val="28"/>
          <w:u w:val="single"/>
        </w:rPr>
        <w:t>рекомендуется</w:t>
      </w:r>
      <w:r w:rsidRPr="00A87C24">
        <w:rPr>
          <w:sz w:val="28"/>
          <w:szCs w:val="28"/>
        </w:rPr>
        <w:t>: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планово-предупредительного ремонта инженерных коммуникаций, линий связи и электропередач, а также контроль состояния жизнеобеспечивающих объектов энерго-, тепло- и водоснабжения;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усиление и расширение системы мониторинга метеоусловий, своевременное прогнозирование и оповещение об опасности;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осуществление в плановом порядке противопожарных и профилактических работ;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проверка систем оповещения и подготовка к заблаговременному оповещению о возникновении и развитии чрезвычайных ситуаций населения и организаций, аварии на которых способны нарушить жизнеобеспечение населения;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регулярная проверка наличия и поддержания в готовности средств индивидуальной и коллективной защиты;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</w:rPr>
      </w:pPr>
      <w:r w:rsidRPr="00A87C24">
        <w:rPr>
          <w:sz w:val="28"/>
          <w:szCs w:val="28"/>
        </w:rPr>
        <w:t>информирование населения о необходимых действиях во время ЧС.</w:t>
      </w:r>
    </w:p>
    <w:p w:rsidR="002B47EE" w:rsidRPr="00A87C24" w:rsidRDefault="002B47EE" w:rsidP="0079085F">
      <w:pPr>
        <w:spacing w:line="276" w:lineRule="auto"/>
        <w:ind w:firstLine="709"/>
        <w:jc w:val="both"/>
        <w:rPr>
          <w:sz w:val="28"/>
          <w:szCs w:val="28"/>
          <w:lang w:bidi="ar-SA"/>
        </w:rPr>
      </w:pPr>
      <w:r w:rsidRPr="00A87C24">
        <w:rPr>
          <w:sz w:val="28"/>
          <w:szCs w:val="28"/>
          <w:lang w:bidi="ar-SA"/>
        </w:rPr>
        <w:t>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ЧС.</w:t>
      </w:r>
    </w:p>
    <w:p w:rsidR="002B47EE" w:rsidRPr="00A87C24" w:rsidRDefault="002B47EE" w:rsidP="0079085F">
      <w:pPr>
        <w:spacing w:line="276" w:lineRule="auto"/>
        <w:jc w:val="both"/>
        <w:rPr>
          <w:b/>
          <w:i/>
          <w:sz w:val="28"/>
          <w:szCs w:val="28"/>
        </w:rPr>
      </w:pPr>
      <w:bookmarkStart w:id="27" w:name="_Toc375776323"/>
      <w:bookmarkStart w:id="28" w:name="_Toc409020243"/>
      <w:bookmarkStart w:id="29" w:name="_Toc414622330"/>
      <w:bookmarkStart w:id="30" w:name="_Toc414624791"/>
      <w:bookmarkStart w:id="31" w:name="_Toc533165864"/>
      <w:bookmarkStart w:id="32" w:name="_Toc533434012"/>
      <w:bookmarkStart w:id="33" w:name="_Toc533516871"/>
      <w:bookmarkStart w:id="34" w:name="_Toc2003798"/>
      <w:r w:rsidRPr="00A87C24">
        <w:rPr>
          <w:i/>
          <w:sz w:val="28"/>
          <w:szCs w:val="28"/>
        </w:rPr>
        <w:t xml:space="preserve">Мероприятия по обеспечению </w:t>
      </w:r>
      <w:bookmarkEnd w:id="27"/>
      <w:bookmarkEnd w:id="28"/>
      <w:bookmarkEnd w:id="29"/>
      <w:bookmarkEnd w:id="30"/>
      <w:r w:rsidRPr="00A87C24">
        <w:rPr>
          <w:i/>
          <w:sz w:val="28"/>
          <w:szCs w:val="28"/>
        </w:rPr>
        <w:t>пожарной безопасности</w:t>
      </w:r>
      <w:bookmarkEnd w:id="31"/>
      <w:bookmarkEnd w:id="32"/>
      <w:bookmarkEnd w:id="33"/>
      <w:bookmarkEnd w:id="34"/>
    </w:p>
    <w:p w:rsidR="002B47EE" w:rsidRDefault="002B47EE" w:rsidP="0079085F">
      <w:pPr>
        <w:spacing w:line="276" w:lineRule="auto"/>
        <w:ind w:firstLine="851"/>
        <w:jc w:val="both"/>
        <w:rPr>
          <w:sz w:val="28"/>
          <w:szCs w:val="28"/>
        </w:rPr>
      </w:pPr>
      <w:bookmarkStart w:id="35" w:name="_Toc530747636"/>
      <w:bookmarkStart w:id="36" w:name="_Toc532994219"/>
      <w:bookmarkStart w:id="37" w:name="_Toc533165865"/>
      <w:bookmarkStart w:id="38" w:name="_Toc533434013"/>
      <w:bookmarkStart w:id="39" w:name="_Toc533516872"/>
      <w:bookmarkStart w:id="40" w:name="_Toc2003799"/>
      <w:r w:rsidRPr="00A87C24">
        <w:rPr>
          <w:sz w:val="28"/>
          <w:szCs w:val="28"/>
        </w:rPr>
        <w:t>В соответствии с Федеральным законом от 22 июля 2008 г. № 123-ФЗ «Технический регламент о требованиях пожарной безопасности» дислокация пожарных подразделений пожарной охраныопределяется исходя из условия, что время прибытия первого подразделения к месту вызова не должно превышать 10 минут. Средняя скорость пожарных автомобилей принята - 40 км/час.</w:t>
      </w:r>
      <w:bookmarkEnd w:id="35"/>
      <w:bookmarkEnd w:id="36"/>
      <w:bookmarkEnd w:id="37"/>
      <w:bookmarkEnd w:id="38"/>
      <w:bookmarkEnd w:id="39"/>
      <w:bookmarkEnd w:id="40"/>
    </w:p>
    <w:sectPr w:rsidR="002B47EE" w:rsidSect="00586A33">
      <w:type w:val="continuous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19" w:rsidRDefault="00C01019" w:rsidP="00643479">
      <w:r>
        <w:separator/>
      </w:r>
    </w:p>
  </w:endnote>
  <w:endnote w:type="continuationSeparator" w:id="1">
    <w:p w:rsidR="00C01019" w:rsidRDefault="00C01019" w:rsidP="006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56" w:rsidRDefault="00D94A5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D05F6C">
      <w:rPr>
        <w:sz w:val="28"/>
        <w:szCs w:val="28"/>
      </w:rPr>
      <w:t>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:rsidR="0089452B" w:rsidRPr="00923A47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202</w:t>
    </w:r>
    <w:r w:rsidR="00D05F6C">
      <w:rPr>
        <w:sz w:val="28"/>
        <w:szCs w:val="28"/>
      </w:rPr>
      <w:t>4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19" w:rsidRDefault="00C01019" w:rsidP="00643479">
      <w:r>
        <w:separator/>
      </w:r>
    </w:p>
  </w:footnote>
  <w:footnote w:type="continuationSeparator" w:id="1">
    <w:p w:rsidR="00C01019" w:rsidRDefault="00C01019" w:rsidP="00643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56" w:rsidRDefault="00D94A5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89452B" w:rsidRPr="000E09FA" w:rsidRDefault="0089452B" w:rsidP="000E09F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4D" w:rsidRDefault="00ED314D" w:rsidP="00ED314D">
    <w:pPr>
      <w:tabs>
        <w:tab w:val="left" w:pos="5529"/>
      </w:tabs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>ПРИЛОЖЕНИЕ 2</w:t>
    </w:r>
  </w:p>
  <w:p w:rsidR="00ED314D" w:rsidRDefault="00ED314D" w:rsidP="00ED314D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Утверждено</w:t>
    </w:r>
  </w:p>
  <w:p w:rsidR="00ED314D" w:rsidRDefault="00ED314D" w:rsidP="00ED314D">
    <w:pPr>
      <w:pStyle w:val="aff2"/>
      <w:ind w:left="510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распоряжением Администрации</w:t>
    </w:r>
  </w:p>
  <w:p w:rsidR="00ED314D" w:rsidRDefault="00ED314D" w:rsidP="00ED314D">
    <w:pPr>
      <w:ind w:left="5103"/>
      <w:jc w:val="center"/>
      <w:rPr>
        <w:sz w:val="28"/>
        <w:szCs w:val="28"/>
      </w:rPr>
    </w:pPr>
    <w:r>
      <w:rPr>
        <w:sz w:val="28"/>
        <w:szCs w:val="28"/>
      </w:rPr>
      <w:t>Златоустовского городского округа</w:t>
    </w:r>
  </w:p>
  <w:p w:rsidR="00ED314D" w:rsidRDefault="00ED314D" w:rsidP="00ED314D">
    <w:pPr>
      <w:pStyle w:val="af6"/>
      <w:suppressAutoHyphens/>
      <w:ind w:left="5103"/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 w:rsidR="00D94A56">
      <w:rPr>
        <w:sz w:val="28"/>
        <w:szCs w:val="28"/>
      </w:rPr>
      <w:t xml:space="preserve">29.05.2024 г. </w:t>
    </w:r>
    <w:r>
      <w:rPr>
        <w:sz w:val="28"/>
        <w:szCs w:val="28"/>
      </w:rPr>
      <w:t>№ </w:t>
    </w:r>
    <w:r w:rsidR="00D94A56">
      <w:rPr>
        <w:sz w:val="28"/>
        <w:szCs w:val="28"/>
      </w:rPr>
      <w:t>1336-р/АДМ</w:t>
    </w:r>
    <w:bookmarkStart w:id="0" w:name="_GoBack"/>
    <w:bookmarkEnd w:id="0"/>
  </w:p>
  <w:p w:rsidR="00ED314D" w:rsidRDefault="00ED314D" w:rsidP="00ED314D">
    <w:pPr>
      <w:pStyle w:val="af6"/>
      <w:tabs>
        <w:tab w:val="left" w:pos="8640"/>
      </w:tabs>
      <w:suppressAutoHyphens/>
      <w:ind w:left="5103" w:firstLine="709"/>
      <w:jc w:val="both"/>
      <w:rPr>
        <w:sz w:val="28"/>
        <w:szCs w:val="28"/>
      </w:rPr>
    </w:pPr>
    <w:r>
      <w:rPr>
        <w:sz w:val="28"/>
        <w:szCs w:val="28"/>
      </w:rPr>
      <w:tab/>
    </w:r>
  </w:p>
  <w:p w:rsidR="00F470FB" w:rsidRDefault="00F470FB" w:rsidP="00F470FB">
    <w:pPr>
      <w:pStyle w:val="ac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52B" w:rsidRDefault="00E4296C">
    <w:pPr>
      <w:pStyle w:val="31"/>
      <w:spacing w:line="14" w:lineRule="auto"/>
      <w:rPr>
        <w:sz w:val="20"/>
      </w:rPr>
    </w:pPr>
    <w:r w:rsidRPr="00E4296C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300.7pt;margin-top:36.45pt;width:15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j7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SXwZwg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xwfBoBZLW9l+QgCVhIE&#10;BlqEqQdGLdV3jHqYIBnW3/ZEMYya9wIegR03k6EmYzsZRFC4mmGD0WiuzTiW9p3iuxqQx2cm5A08&#10;lIo7ET9lAQzsAqaC43KcYHbsnK+d19OcXf0CAAD//wMAUEsDBBQABgAIAAAAIQCd4STb3gAAAAkB&#10;AAAPAAAAZHJzL2Rvd25yZXYueG1sTI/BTsMwEETvSPyDtUjcqN2AAgnZVBWCExIiDQeOTrxNosbr&#10;ELtt+HvMCY6rfZp5U2wWO4oTzX5wjLBeKRDErTMDdwgf9cvNAwgfNBs9OiaEb/KwKS8vCp0bd+aK&#10;TrvQiRjCPtcIfQhTLqVve7Lar9xEHH97N1sd4jl30sz6HMPtKBOlUmn1wLGh1xM99dQedkeLsP3k&#10;6nn4emveq3011HWm+DU9IF5fLdtHEIGW8AfDr35UhzI6Ne7IxosRIVXru4gi3CcZiAikt0kc1yBk&#10;mQJZFvL/gvIHAAD//wMAUEsBAi0AFAAGAAgAAAAhALaDOJL+AAAA4QEAABMAAAAAAAAAAAAAAAAA&#10;AAAAAFtDb250ZW50X1R5cGVzXS54bWxQSwECLQAUAAYACAAAACEAOP0h/9YAAACUAQAACwAAAAAA&#10;AAAAAAAAAAAvAQAAX3JlbHMvLnJlbHNQSwECLQAUAAYACAAAACEAHA9Y+60CAACvBQAADgAAAAAA&#10;AAAAAAAAAAAuAgAAZHJzL2Uyb0RvYy54bWxQSwECLQAUAAYACAAAACEAneEk294AAAAJAQAADwAA&#10;AAAAAAAAAAAAAAAHBQAAZHJzL2Rvd25yZXYueG1sUEsFBgAAAAAEAAQA8wAAABIGAAAAAA==&#10;" filled="f" stroked="f">
          <v:textbox inset="0,0,0,0">
            <w:txbxContent>
              <w:p w:rsidR="0089452B" w:rsidRPr="006C65F3" w:rsidRDefault="00E4296C">
                <w:pPr>
                  <w:spacing w:line="245" w:lineRule="exact"/>
                  <w:ind w:left="40"/>
                </w:pPr>
                <w:r w:rsidRPr="006C65F3">
                  <w:fldChar w:fldCharType="begin"/>
                </w:r>
                <w:r w:rsidR="0089452B" w:rsidRPr="006C65F3">
                  <w:instrText xml:space="preserve"> PAGE </w:instrText>
                </w:r>
                <w:r w:rsidRPr="006C65F3">
                  <w:fldChar w:fldCharType="separate"/>
                </w:r>
                <w:r w:rsidR="00EB43BE">
                  <w:rPr>
                    <w:noProof/>
                  </w:rPr>
                  <w:t>12</w:t>
                </w:r>
                <w:r w:rsidRPr="006C65F3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7A4BCD"/>
    <w:multiLevelType w:val="hybridMultilevel"/>
    <w:tmpl w:val="66FC6BB4"/>
    <w:lvl w:ilvl="0" w:tplc="2D0C9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15A"/>
    <w:rsid w:val="00197792"/>
    <w:rsid w:val="001A3147"/>
    <w:rsid w:val="001A4A3B"/>
    <w:rsid w:val="001A59C3"/>
    <w:rsid w:val="001A740A"/>
    <w:rsid w:val="001C1D46"/>
    <w:rsid w:val="001C28DE"/>
    <w:rsid w:val="001C46BB"/>
    <w:rsid w:val="001D0F99"/>
    <w:rsid w:val="001D4895"/>
    <w:rsid w:val="001D71AE"/>
    <w:rsid w:val="001D7966"/>
    <w:rsid w:val="001E1370"/>
    <w:rsid w:val="001F0D38"/>
    <w:rsid w:val="001F46BB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D0B0D"/>
    <w:rsid w:val="003D509F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A4508"/>
    <w:rsid w:val="005B2967"/>
    <w:rsid w:val="005B7769"/>
    <w:rsid w:val="005B77B1"/>
    <w:rsid w:val="005C219B"/>
    <w:rsid w:val="005C36AF"/>
    <w:rsid w:val="005C7AF2"/>
    <w:rsid w:val="005D173E"/>
    <w:rsid w:val="005D6FA6"/>
    <w:rsid w:val="005E2A8B"/>
    <w:rsid w:val="005E5697"/>
    <w:rsid w:val="005E7C79"/>
    <w:rsid w:val="005F3502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C72F8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7613E"/>
    <w:rsid w:val="00B82618"/>
    <w:rsid w:val="00B82784"/>
    <w:rsid w:val="00B938D5"/>
    <w:rsid w:val="00B946C0"/>
    <w:rsid w:val="00BA4A4D"/>
    <w:rsid w:val="00BA4CB5"/>
    <w:rsid w:val="00BA5F46"/>
    <w:rsid w:val="00BA6056"/>
    <w:rsid w:val="00BA64E4"/>
    <w:rsid w:val="00BA6B39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5578"/>
    <w:rsid w:val="00BE7F44"/>
    <w:rsid w:val="00BF2386"/>
    <w:rsid w:val="00BF2A4A"/>
    <w:rsid w:val="00BF3A54"/>
    <w:rsid w:val="00BF4CDC"/>
    <w:rsid w:val="00BF571A"/>
    <w:rsid w:val="00BF6522"/>
    <w:rsid w:val="00C01019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0E05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05F6C"/>
    <w:rsid w:val="00D175F1"/>
    <w:rsid w:val="00D3160B"/>
    <w:rsid w:val="00D45B8C"/>
    <w:rsid w:val="00D45F55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94A56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158F9"/>
    <w:rsid w:val="00E2124C"/>
    <w:rsid w:val="00E317ED"/>
    <w:rsid w:val="00E339D8"/>
    <w:rsid w:val="00E36A58"/>
    <w:rsid w:val="00E4196F"/>
    <w:rsid w:val="00E41B94"/>
    <w:rsid w:val="00E4296C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B43BE"/>
    <w:rsid w:val="00EC3941"/>
    <w:rsid w:val="00ED0159"/>
    <w:rsid w:val="00ED3043"/>
    <w:rsid w:val="00ED314D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8A0"/>
    <w:rsid w:val="00F4690C"/>
    <w:rsid w:val="00F470FB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2">
    <w:name w:val="Таблицы (моноширинный)"/>
    <w:basedOn w:val="a"/>
    <w:next w:val="a"/>
    <w:uiPriority w:val="99"/>
    <w:rsid w:val="00ED314D"/>
    <w:pPr>
      <w:suppressAutoHyphens/>
      <w:autoSpaceDN/>
      <w:jc w:val="both"/>
    </w:pPr>
    <w:rPr>
      <w:rFonts w:ascii="Courier New" w:hAnsi="Courier New" w:cs="Courier New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482F-2E54-4ABD-BB2A-D83CBC2B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gtihaa</cp:lastModifiedBy>
  <cp:revision>2</cp:revision>
  <cp:lastPrinted>2023-07-10T08:35:00Z</cp:lastPrinted>
  <dcterms:created xsi:type="dcterms:W3CDTF">2024-05-30T11:05:00Z</dcterms:created>
  <dcterms:modified xsi:type="dcterms:W3CDTF">2024-05-30T11:05:00Z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